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81EF648"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10bis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w:t>
      </w:r>
      <w:r w:rsidR="00CA58E5">
        <w:rPr>
          <w:rFonts w:ascii="Arial" w:eastAsiaTheme="minorEastAsia" w:hAnsi="Arial" w:cs="Arial"/>
          <w:b/>
        </w:rPr>
        <w:t>4</w:t>
      </w:r>
      <w:r w:rsidR="00D55F29">
        <w:rPr>
          <w:rFonts w:ascii="Arial" w:eastAsiaTheme="minorEastAsia" w:hAnsi="Arial" w:cs="Arial"/>
          <w:b/>
        </w:rPr>
        <w:t>05521</w:t>
      </w:r>
    </w:p>
    <w:p w14:paraId="37750728" w14:textId="16E8080F" w:rsidR="0083351C" w:rsidRPr="001C2D88" w:rsidRDefault="00CA58E5" w:rsidP="00E821A1">
      <w:pPr>
        <w:spacing w:after="120"/>
        <w:ind w:left="1985" w:hanging="1985"/>
        <w:jc w:val="both"/>
        <w:rPr>
          <w:rFonts w:ascii="Arial" w:eastAsiaTheme="minorEastAsia" w:hAnsi="Arial" w:cs="Arial"/>
          <w:b/>
        </w:rPr>
      </w:pPr>
      <w:r>
        <w:rPr>
          <w:rFonts w:ascii="Arial" w:eastAsiaTheme="minorEastAsia" w:hAnsi="Arial" w:cs="Arial"/>
          <w:b/>
        </w:rPr>
        <w:t>Changsha</w:t>
      </w:r>
      <w:r w:rsidR="00DD2DDC" w:rsidRPr="00CE4C51">
        <w:rPr>
          <w:rFonts w:ascii="Arial" w:eastAsiaTheme="minorEastAsia" w:hAnsi="Arial" w:cs="Arial"/>
          <w:b/>
        </w:rPr>
        <w:t xml:space="preserve">, </w:t>
      </w:r>
      <w:r>
        <w:rPr>
          <w:rFonts w:ascii="Arial" w:eastAsiaTheme="minorEastAsia" w:hAnsi="Arial" w:cs="Arial"/>
          <w:b/>
        </w:rPr>
        <w:t xml:space="preserve">China, </w:t>
      </w:r>
      <w:r w:rsidR="00B03F11">
        <w:rPr>
          <w:rFonts w:ascii="Arial" w:eastAsiaTheme="minorEastAsia" w:hAnsi="Arial" w:cs="Arial"/>
          <w:b/>
        </w:rPr>
        <w:t>April</w:t>
      </w:r>
      <w:r w:rsidR="00DD2DDC" w:rsidRPr="00CE4C51">
        <w:rPr>
          <w:rFonts w:ascii="Arial" w:hAnsi="Arial" w:cs="Arial"/>
          <w:b/>
        </w:rPr>
        <w:t xml:space="preserve"> </w:t>
      </w:r>
      <w:r w:rsidR="00B03F11">
        <w:rPr>
          <w:rFonts w:ascii="Arial" w:hAnsi="Arial" w:cs="Arial"/>
          <w:b/>
        </w:rPr>
        <w:t>15</w:t>
      </w:r>
      <w:r w:rsidR="00DD2DDC" w:rsidRPr="00CE4C51">
        <w:rPr>
          <w:rFonts w:ascii="Arial" w:hAnsi="Arial" w:cs="Arial"/>
          <w:b/>
        </w:rPr>
        <w:t xml:space="preserve"> </w:t>
      </w:r>
      <w:r w:rsidR="00DD2DDC" w:rsidRPr="00CE4C51">
        <w:rPr>
          <w:rFonts w:ascii="Arial" w:hAnsi="Arial" w:cs="Arial"/>
          <w:b/>
          <w:bCs/>
        </w:rPr>
        <w:t xml:space="preserve">– </w:t>
      </w:r>
      <w:r w:rsidR="00B03F11">
        <w:rPr>
          <w:rFonts w:ascii="Arial" w:hAnsi="Arial" w:cs="Arial"/>
          <w:b/>
        </w:rPr>
        <w:t>19</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9A45E82"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84439C" w:rsidRPr="0084439C">
        <w:rPr>
          <w:rFonts w:ascii="Arial" w:eastAsiaTheme="minorEastAsia" w:hAnsi="Arial" w:cs="Arial"/>
          <w:color w:val="000000"/>
          <w:sz w:val="22"/>
        </w:rPr>
        <w:t>9</w:t>
      </w:r>
      <w:r w:rsidR="004F0497" w:rsidRPr="0084439C">
        <w:rPr>
          <w:rFonts w:ascii="Arial" w:eastAsiaTheme="minorEastAsia" w:hAnsi="Arial" w:cs="Arial"/>
          <w:color w:val="000000"/>
          <w:sz w:val="22"/>
        </w:rPr>
        <w:t>.</w:t>
      </w:r>
      <w:r w:rsidR="0084439C" w:rsidRPr="0084439C">
        <w:rPr>
          <w:rFonts w:ascii="Arial" w:eastAsiaTheme="minorEastAsia" w:hAnsi="Arial" w:cs="Arial"/>
          <w:color w:val="000000"/>
          <w:sz w:val="22"/>
        </w:rPr>
        <w:t>8</w:t>
      </w:r>
      <w:r w:rsidR="00A501C4" w:rsidRPr="0084439C">
        <w:rPr>
          <w:rFonts w:ascii="Arial" w:eastAsiaTheme="minorEastAsia" w:hAnsi="Arial" w:cs="Arial"/>
          <w:color w:val="000000"/>
          <w:sz w:val="22"/>
        </w:rPr>
        <w:t>.2</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9B72DDE"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03529E">
        <w:rPr>
          <w:rFonts w:ascii="Arial" w:eastAsia="MS Mincho" w:hAnsi="Arial" w:cs="Arial"/>
          <w:sz w:val="22"/>
        </w:rPr>
        <w:t>RF consideration</w:t>
      </w:r>
      <w:r w:rsidR="00776241">
        <w:rPr>
          <w:rFonts w:ascii="Arial" w:eastAsia="MS Mincho" w:hAnsi="Arial" w:cs="Arial"/>
          <w:sz w:val="22"/>
        </w:rPr>
        <w:t>s</w:t>
      </w:r>
      <w:r w:rsidR="0003529E">
        <w:rPr>
          <w:rFonts w:ascii="Arial" w:eastAsia="MS Mincho" w:hAnsi="Arial" w:cs="Arial"/>
          <w:sz w:val="22"/>
        </w:rPr>
        <w:t xml:space="preserve"> of </w:t>
      </w:r>
      <w:r w:rsidR="0068523B">
        <w:rPr>
          <w:rFonts w:ascii="Arial" w:eastAsia="MS Mincho" w:hAnsi="Arial" w:cs="Arial"/>
          <w:sz w:val="22"/>
        </w:rPr>
        <w:t>ATG</w:t>
      </w:r>
      <w:r w:rsidR="001B3517">
        <w:rPr>
          <w:rFonts w:ascii="Arial" w:eastAsia="MS Mincho" w:hAnsi="Arial" w:cs="Arial"/>
          <w:sz w:val="22"/>
        </w:rPr>
        <w:t xml:space="preserve"> </w:t>
      </w:r>
      <w:r w:rsidR="00B82319">
        <w:rPr>
          <w:rFonts w:ascii="Arial" w:eastAsia="MS Mincho" w:hAnsi="Arial" w:cs="Arial"/>
          <w:sz w:val="22"/>
        </w:rPr>
        <w:t xml:space="preserve">UE </w:t>
      </w:r>
      <w:r w:rsidR="004F0A9A">
        <w:rPr>
          <w:rFonts w:ascii="Arial" w:eastAsia="MS Mincho" w:hAnsi="Arial" w:cs="Arial"/>
          <w:sz w:val="22"/>
        </w:rPr>
        <w:t xml:space="preserve">CA and </w:t>
      </w:r>
      <w:r w:rsidR="004C00B7">
        <w:rPr>
          <w:rFonts w:ascii="Arial" w:eastAsia="MS Mincho" w:hAnsi="Arial" w:cs="Arial"/>
          <w:sz w:val="22"/>
        </w:rPr>
        <w:t xml:space="preserve">UL </w:t>
      </w:r>
      <w:r w:rsidR="004F0A9A">
        <w:rPr>
          <w:rFonts w:ascii="Arial" w:eastAsia="MS Mincho" w:hAnsi="Arial" w:cs="Arial"/>
          <w:sz w:val="22"/>
        </w:rPr>
        <w:t>MIMO</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73051F2C" w14:textId="778B85CE" w:rsidR="00EC77FC" w:rsidRPr="00BD5FDD" w:rsidRDefault="00EC77FC" w:rsidP="00EC77FC">
      <w:pPr>
        <w:spacing w:after="120"/>
        <w:jc w:val="both"/>
        <w:rPr>
          <w:sz w:val="21"/>
          <w:szCs w:val="21"/>
        </w:rPr>
      </w:pPr>
      <w:r w:rsidRPr="00BD5FDD">
        <w:rPr>
          <w:sz w:val="21"/>
          <w:szCs w:val="21"/>
        </w:rPr>
        <w:t xml:space="preserve">In 3GPP release 18, RAN4 has completed the standardization work for the air-to-ground (ATG) network WI, the main work focused on FR1 single carrier scenario. To enhance the throughput to meet growing ATG capacity demand and fully utilize operators’ spectrum, the RAN plenary meeting #103 has approved a new WI on enhancements for the air-to-ground network for NR </w:t>
      </w:r>
      <w:r w:rsidRPr="00BD5FDD">
        <w:rPr>
          <w:sz w:val="21"/>
          <w:szCs w:val="21"/>
        </w:rPr>
        <w:fldChar w:fldCharType="begin"/>
      </w:r>
      <w:r w:rsidRPr="00BD5FDD">
        <w:rPr>
          <w:sz w:val="21"/>
          <w:szCs w:val="21"/>
        </w:rPr>
        <w:instrText xml:space="preserve"> REF _Ref129967845 \n \h </w:instrText>
      </w:r>
      <w:r w:rsidR="00BD5FDD">
        <w:rPr>
          <w:sz w:val="21"/>
          <w:szCs w:val="21"/>
        </w:rPr>
        <w:instrText xml:space="preserve"> \* MERGEFORMAT </w:instrText>
      </w:r>
      <w:r w:rsidRPr="00BD5FDD">
        <w:rPr>
          <w:sz w:val="21"/>
          <w:szCs w:val="21"/>
        </w:rPr>
      </w:r>
      <w:r w:rsidRPr="00BD5FDD">
        <w:rPr>
          <w:sz w:val="21"/>
          <w:szCs w:val="21"/>
        </w:rPr>
        <w:fldChar w:fldCharType="separate"/>
      </w:r>
      <w:r w:rsidRPr="00BD5FDD">
        <w:rPr>
          <w:sz w:val="21"/>
          <w:szCs w:val="21"/>
        </w:rPr>
        <w:t>[1]</w:t>
      </w:r>
      <w:r w:rsidRPr="00BD5FDD">
        <w:rPr>
          <w:sz w:val="21"/>
          <w:szCs w:val="21"/>
        </w:rPr>
        <w:fldChar w:fldCharType="end"/>
      </w:r>
      <w:r w:rsidRPr="00BD5FDD">
        <w:rPr>
          <w:sz w:val="21"/>
          <w:szCs w:val="21"/>
        </w:rPr>
        <w:t>.</w:t>
      </w:r>
    </w:p>
    <w:p w14:paraId="2E5C1AAC" w14:textId="11AD603E" w:rsidR="00FA132C" w:rsidRPr="001C2D88" w:rsidRDefault="00FA132C" w:rsidP="00E821A1">
      <w:pPr>
        <w:spacing w:after="120"/>
        <w:jc w:val="both"/>
        <w:rPr>
          <w:rFonts w:ascii="Arial" w:hAnsi="Arial" w:cs="Arial"/>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14EDBCD" w14:textId="59D5F0B5" w:rsidR="00CB0AB3" w:rsidRPr="00BD5FDD" w:rsidRDefault="00CC62AE" w:rsidP="00CB0AB3">
      <w:pPr>
        <w:rPr>
          <w:sz w:val="21"/>
          <w:szCs w:val="21"/>
          <w:lang w:eastAsia="ja-JP"/>
        </w:rPr>
      </w:pPr>
      <w:r w:rsidRPr="00BD5FDD">
        <w:rPr>
          <w:sz w:val="21"/>
          <w:szCs w:val="21"/>
          <w:lang w:eastAsia="ja-JP"/>
        </w:rPr>
        <w:t>The objectives of the WI a</w:t>
      </w:r>
      <w:r w:rsidR="00AD4307" w:rsidRPr="00BD5FDD">
        <w:rPr>
          <w:sz w:val="21"/>
          <w:szCs w:val="21"/>
          <w:lang w:eastAsia="ja-JP"/>
        </w:rPr>
        <w:t>re as follows:</w:t>
      </w:r>
    </w:p>
    <w:p w14:paraId="7654D505" w14:textId="77777777" w:rsidR="00AD4307" w:rsidRPr="00CC62AE" w:rsidRDefault="00AD4307" w:rsidP="00CB0AB3">
      <w:pPr>
        <w:rPr>
          <w:sz w:val="20"/>
          <w:szCs w:val="20"/>
          <w:lang w:eastAsia="ja-JP"/>
        </w:rPr>
      </w:pPr>
    </w:p>
    <w:p w14:paraId="4EC734A9" w14:textId="4169C55C" w:rsidR="00AF6A26" w:rsidRDefault="00CB0AB3" w:rsidP="00DD2DDC">
      <w:pPr>
        <w:spacing w:after="160" w:line="259" w:lineRule="auto"/>
        <w:rPr>
          <w:rFonts w:ascii="Arial" w:eastAsia="Calibri" w:hAnsi="Arial" w:cs="Arial"/>
          <w:sz w:val="20"/>
          <w:szCs w:val="22"/>
          <w:lang w:eastAsia="ja-JP"/>
        </w:rPr>
      </w:pPr>
      <w:r w:rsidRPr="008740ED">
        <w:rPr>
          <w:noProof/>
          <w:sz w:val="22"/>
          <w:szCs w:val="22"/>
        </w:rPr>
        <mc:AlternateContent>
          <mc:Choice Requires="wps">
            <w:drawing>
              <wp:inline distT="0" distB="0" distL="0" distR="0" wp14:anchorId="11C52A60" wp14:editId="0CBAB214">
                <wp:extent cx="6002866" cy="2082297"/>
                <wp:effectExtent l="0" t="0" r="17145" b="13335"/>
                <wp:docPr id="1997121055" name="Text Box 1997121055"/>
                <wp:cNvGraphicFramePr/>
                <a:graphic xmlns:a="http://schemas.openxmlformats.org/drawingml/2006/main">
                  <a:graphicData uri="http://schemas.microsoft.com/office/word/2010/wordprocessingShape">
                    <wps:wsp>
                      <wps:cNvSpPr txBox="1"/>
                      <wps:spPr>
                        <a:xfrm>
                          <a:off x="0" y="0"/>
                          <a:ext cx="6002866" cy="2082297"/>
                        </a:xfrm>
                        <a:prstGeom prst="rect">
                          <a:avLst/>
                        </a:prstGeom>
                        <a:solidFill>
                          <a:schemeClr val="lt1"/>
                        </a:solidFill>
                        <a:ln w="6350">
                          <a:solidFill>
                            <a:prstClr val="black"/>
                          </a:solidFill>
                        </a:ln>
                      </wps:spPr>
                      <wps:txbx>
                        <w:txbxContent>
                          <w:p w14:paraId="5EA544B1" w14:textId="06086ED9" w:rsidR="00CB0AB3" w:rsidRPr="00BD5FDD" w:rsidRDefault="00CB0AB3" w:rsidP="00CB0AB3">
                            <w:pPr>
                              <w:pStyle w:val="Heading3"/>
                              <w:numPr>
                                <w:ilvl w:val="0"/>
                                <w:numId w:val="0"/>
                              </w:numPr>
                              <w:ind w:left="360" w:hanging="360"/>
                              <w:rPr>
                                <w:color w:val="0000FF"/>
                                <w:sz w:val="32"/>
                                <w:szCs w:val="20"/>
                                <w:lang w:val="en-US"/>
                              </w:rPr>
                            </w:pPr>
                            <w:r w:rsidRPr="00BD5FDD">
                              <w:rPr>
                                <w:color w:val="0000FF"/>
                                <w:sz w:val="32"/>
                                <w:szCs w:val="20"/>
                                <w:lang w:val="en-US"/>
                              </w:rPr>
                              <w:t xml:space="preserve">Objective of Core part WI </w:t>
                            </w:r>
                          </w:p>
                          <w:p w14:paraId="05491904" w14:textId="77777777" w:rsidR="00CB0AB3" w:rsidRPr="00BD5FDD" w:rsidRDefault="00CB0AB3" w:rsidP="00CB0AB3">
                            <w:pPr>
                              <w:rPr>
                                <w:sz w:val="21"/>
                                <w:szCs w:val="21"/>
                              </w:rPr>
                            </w:pPr>
                            <w:r w:rsidRPr="00BD5FDD">
                              <w:rPr>
                                <w:rFonts w:hint="eastAsia"/>
                                <w:sz w:val="21"/>
                                <w:szCs w:val="21"/>
                              </w:rPr>
                              <w:t>T</w:t>
                            </w:r>
                            <w:r w:rsidRPr="00BD5FDD">
                              <w:rPr>
                                <w:sz w:val="21"/>
                                <w:szCs w:val="21"/>
                              </w:rPr>
                              <w:t>he core part of the work item includes:</w:t>
                            </w:r>
                          </w:p>
                          <w:p w14:paraId="60515258"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rFonts w:eastAsia="DengXian"/>
                                <w:sz w:val="21"/>
                                <w:szCs w:val="21"/>
                              </w:rPr>
                            </w:pPr>
                            <w:r w:rsidRPr="00BD5FDD">
                              <w:rPr>
                                <w:rFonts w:eastAsia="DengXian"/>
                                <w:sz w:val="21"/>
                                <w:szCs w:val="21"/>
                              </w:rPr>
                              <w:t>Specify the RF and RRM core requirements for intra-band co-located and inter-band co-located DL CA</w:t>
                            </w:r>
                            <w:r w:rsidRPr="00BD5FDD">
                              <w:rPr>
                                <w:rFonts w:eastAsia="DengXian" w:hint="eastAsia"/>
                                <w:sz w:val="21"/>
                                <w:szCs w:val="21"/>
                              </w:rPr>
                              <w:t xml:space="preserve"> [RAN4]</w:t>
                            </w:r>
                            <w:r w:rsidRPr="00BD5FDD">
                              <w:rPr>
                                <w:rFonts w:eastAsia="DengXian"/>
                                <w:sz w:val="21"/>
                                <w:szCs w:val="21"/>
                              </w:rPr>
                              <w:t>:</w:t>
                            </w:r>
                          </w:p>
                          <w:p w14:paraId="2AD0D409" w14:textId="77777777" w:rsidR="00CB0AB3" w:rsidRPr="00BD5FDD" w:rsidRDefault="00CB0AB3" w:rsidP="00CB0AB3">
                            <w:pPr>
                              <w:pStyle w:val="ListParagraph"/>
                              <w:numPr>
                                <w:ilvl w:val="1"/>
                                <w:numId w:val="11"/>
                              </w:numPr>
                              <w:spacing w:after="180"/>
                              <w:ind w:firstLineChars="0"/>
                              <w:contextualSpacing/>
                              <w:rPr>
                                <w:rFonts w:eastAsia="DengXian"/>
                                <w:sz w:val="21"/>
                                <w:szCs w:val="21"/>
                              </w:rPr>
                            </w:pPr>
                            <w:r w:rsidRPr="00BD5FDD">
                              <w:rPr>
                                <w:rFonts w:eastAsia="DengXian"/>
                                <w:sz w:val="21"/>
                                <w:szCs w:val="21"/>
                              </w:rPr>
                              <w:t>FR1 intra-band contiguous CA</w:t>
                            </w:r>
                          </w:p>
                          <w:p w14:paraId="28631D7C" w14:textId="77777777" w:rsidR="00CB0AB3" w:rsidRPr="00BD5FDD" w:rsidRDefault="00CB0AB3" w:rsidP="00CB0AB3">
                            <w:pPr>
                              <w:pStyle w:val="ListParagraph"/>
                              <w:numPr>
                                <w:ilvl w:val="2"/>
                                <w:numId w:val="11"/>
                              </w:numPr>
                              <w:spacing w:after="180"/>
                              <w:ind w:firstLineChars="0"/>
                              <w:contextualSpacing/>
                              <w:rPr>
                                <w:rFonts w:eastAsia="DengXian"/>
                                <w:sz w:val="21"/>
                                <w:szCs w:val="21"/>
                              </w:rPr>
                            </w:pPr>
                            <w:r w:rsidRPr="00BD5FDD">
                              <w:rPr>
                                <w:rFonts w:eastAsia="DengXian" w:hint="eastAsia"/>
                                <w:sz w:val="21"/>
                                <w:szCs w:val="21"/>
                              </w:rPr>
                              <w:t>Example band combination: n79</w:t>
                            </w:r>
                          </w:p>
                          <w:p w14:paraId="7D6EEB12" w14:textId="77777777" w:rsidR="00CB0AB3" w:rsidRPr="00BD5FDD" w:rsidRDefault="00CB0AB3" w:rsidP="00CB0AB3">
                            <w:pPr>
                              <w:pStyle w:val="ListParagraph"/>
                              <w:numPr>
                                <w:ilvl w:val="1"/>
                                <w:numId w:val="11"/>
                              </w:numPr>
                              <w:spacing w:after="180"/>
                              <w:ind w:firstLineChars="0"/>
                              <w:contextualSpacing/>
                              <w:rPr>
                                <w:rFonts w:eastAsia="DengXian"/>
                                <w:sz w:val="21"/>
                                <w:szCs w:val="21"/>
                              </w:rPr>
                            </w:pPr>
                            <w:r w:rsidRPr="00BD5FDD">
                              <w:rPr>
                                <w:rFonts w:eastAsia="DengXian"/>
                                <w:sz w:val="21"/>
                                <w:szCs w:val="21"/>
                              </w:rPr>
                              <w:t>FR1+FR1 inter-band CA</w:t>
                            </w:r>
                          </w:p>
                          <w:p w14:paraId="233D0741" w14:textId="022011C6" w:rsidR="00CB0AB3" w:rsidRPr="00BD5FDD" w:rsidRDefault="00CB0AB3" w:rsidP="00CB0AB3">
                            <w:pPr>
                              <w:pStyle w:val="ListParagraph"/>
                              <w:numPr>
                                <w:ilvl w:val="2"/>
                                <w:numId w:val="11"/>
                              </w:numPr>
                              <w:spacing w:after="180"/>
                              <w:ind w:firstLineChars="0"/>
                              <w:contextualSpacing/>
                              <w:rPr>
                                <w:rFonts w:eastAsia="DengXian"/>
                                <w:sz w:val="21"/>
                                <w:szCs w:val="21"/>
                              </w:rPr>
                            </w:pPr>
                            <w:r w:rsidRPr="00BD5FDD">
                              <w:rPr>
                                <w:rFonts w:eastAsia="DengXian" w:hint="eastAsia"/>
                                <w:sz w:val="21"/>
                                <w:szCs w:val="21"/>
                              </w:rPr>
                              <w:t>Example band combination: n3</w:t>
                            </w:r>
                            <w:r w:rsidR="005F6F50" w:rsidRPr="00BD5FDD">
                              <w:rPr>
                                <w:rFonts w:eastAsia="DengXian"/>
                                <w:sz w:val="21"/>
                                <w:szCs w:val="21"/>
                              </w:rPr>
                              <w:t>-</w:t>
                            </w:r>
                            <w:r w:rsidRPr="00BD5FDD">
                              <w:rPr>
                                <w:rFonts w:eastAsia="DengXian" w:hint="eastAsia"/>
                                <w:sz w:val="21"/>
                                <w:szCs w:val="21"/>
                              </w:rPr>
                              <w:t>n39</w:t>
                            </w:r>
                          </w:p>
                          <w:p w14:paraId="774C09DF"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sz w:val="21"/>
                                <w:szCs w:val="21"/>
                              </w:rPr>
                            </w:pPr>
                            <w:r w:rsidRPr="00BD5FDD">
                              <w:rPr>
                                <w:rFonts w:eastAsia="DengXian"/>
                                <w:sz w:val="21"/>
                                <w:szCs w:val="21"/>
                              </w:rPr>
                              <w:t>Specify the RF requirements for support of UL MIMO with 2TX for single CC for UE.</w:t>
                            </w:r>
                            <w:r w:rsidRPr="00BD5FDD">
                              <w:rPr>
                                <w:rFonts w:eastAsia="DengXian" w:hint="eastAsia"/>
                                <w:sz w:val="21"/>
                                <w:szCs w:val="21"/>
                              </w:rPr>
                              <w:t xml:space="preserve"> [RAN4]</w:t>
                            </w:r>
                          </w:p>
                          <w:p w14:paraId="3B23B83B"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rFonts w:eastAsia="DengXian"/>
                                <w:sz w:val="21"/>
                                <w:szCs w:val="21"/>
                              </w:rPr>
                            </w:pPr>
                            <w:r w:rsidRPr="00BD5FDD">
                              <w:rPr>
                                <w:rFonts w:eastAsia="DengXian" w:hint="eastAsia"/>
                                <w:sz w:val="21"/>
                                <w:szCs w:val="21"/>
                              </w:rPr>
                              <w:t>Specify signaling and UE capabilities if necessary [RAN2].</w:t>
                            </w:r>
                          </w:p>
                          <w:p w14:paraId="645F91D0" w14:textId="77777777" w:rsidR="00CB0AB3" w:rsidRPr="00BD5FDD" w:rsidRDefault="00CB0AB3" w:rsidP="00CB0AB3">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1C52A60" id="_x0000_t202" coordsize="21600,21600" o:spt="202" path="m,l,21600r21600,l21600,xe">
                <v:stroke joinstyle="miter"/>
                <v:path gradientshapeok="t" o:connecttype="rect"/>
              </v:shapetype>
              <v:shape id="Text Box 1997121055" o:spid="_x0000_s1026" type="#_x0000_t202" style="width:472.65pt;height:16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1a1VOAIAAH0EAAAOAAAAZHJzL2Uyb0RvYy54bWysVE1v2zAMvQ/YfxB0X+x4aZoGcYosRYYB&#13;&#10;QVsgHXpWZCk2JouapMTOfv0o2flot9Owi0yJ1BP5+OjZfVsrchDWVaBzOhyklAjNoaj0LqffX1af&#13;&#10;JpQ4z3TBFGiR06Nw9H7+8cOsMVORQQmqEJYgiHbTxuS09N5Mk8TxUtTMDcAIjU4JtmYet3aXFJY1&#13;&#10;iF6rJEvTcdKALYwFLpzD04fOSecRX0rB/ZOUTniicoq5+bjauG7DmsxnbLqzzJQV79Ng/5BFzSqN&#13;&#10;j56hHphnZG+rP6DqiltwIP2AQ52AlBUXsQasZpi+q2ZTMiNiLUiOM2ea3P+D5Y+HjXm2xLdfoMUG&#13;&#10;BkIa46YOD0M9rbR1+GKmBP1I4fFMm2g94Xg4TtNsMh5TwtGXpZMsu7sNOMnlurHOfxVQk2Dk1GJf&#13;&#10;Il3ssHa+Cz2FhNccqKpYVUrFTdCCWCpLDgy7qHxMEsHfRClNGkzl800agd/4AvT5/lYx/qNP7yoK&#13;&#10;8ZTGnC/FB8u327ZnZAvFEYmy0GnIGb6qEHfNnH9mFkWD3OAg+CdcpAJMBnqLkhLsr7+dh3jsJXop&#13;&#10;aVCEOXU/98wKStQ3jV2+G45GQbVxM7q5zXBjrz3ba4/e10tAhoY4coZHM8R7dTKlhfoV52URXkUX&#13;&#10;0xzfzqk/mUvfjQbOGxeLRQxCnRrm13pjeIAOHQl8vrSvzJq+nx6l8AgnubLpu7Z2seGmhsXeg6xi&#13;&#10;zwPBHas976jxqJp+HsMQXe9j1OWvMf8NAAD//wMAUEsDBBQABgAIAAAAIQAZVa0j3gAAAAoBAAAP&#13;&#10;AAAAZHJzL2Rvd25yZXYueG1sTI9LT8MwEITvSPwHa5G4UYeWR5LGqXgULpwoVc9uvLUt4nVku2n4&#13;&#10;9xgucBlpNZrZ+ZrV5Ho2YojWk4DrWQEMqfPKkhaw/Xi5KoHFJEnJ3hMK+MIIq/b8rJG18id6x3GT&#13;&#10;NMslFGspwKQ01JzHzqCTceYHpOwdfHAy5TNoroI85XLX83lR3HEnLeUPRg74ZLD73BydgPWjrnRX&#13;&#10;ymDWpbJ2nHaHN/0qxOXF9LzM8rAElnBKfwn4Ycj7oc3D9v5IKrJeQKZJv5q96uZ2AWwvYDG/r4C3&#13;&#10;Df+P0H4DAAD//wMAUEsBAi0AFAAGAAgAAAAhALaDOJL+AAAA4QEAABMAAAAAAAAAAAAAAAAAAAAA&#13;&#10;AFtDb250ZW50X1R5cGVzXS54bWxQSwECLQAUAAYACAAAACEAOP0h/9YAAACUAQAACwAAAAAAAAAA&#13;&#10;AAAAAAAvAQAAX3JlbHMvLnJlbHNQSwECLQAUAAYACAAAACEASdWtVTgCAAB9BAAADgAAAAAAAAAA&#13;&#10;AAAAAAAuAgAAZHJzL2Uyb0RvYy54bWxQSwECLQAUAAYACAAAACEAGVWtI94AAAAKAQAADwAAAAAA&#13;&#10;AAAAAAAAAACSBAAAZHJzL2Rvd25yZXYueG1sUEsFBgAAAAAEAAQA8wAAAJ0FAAAAAA==&#13;&#10;" fillcolor="white [3201]" strokeweight=".5pt">
                <v:textbox>
                  <w:txbxContent>
                    <w:p w14:paraId="5EA544B1" w14:textId="06086ED9" w:rsidR="00CB0AB3" w:rsidRPr="00BD5FDD" w:rsidRDefault="00CB0AB3" w:rsidP="00CB0AB3">
                      <w:pPr>
                        <w:pStyle w:val="Heading3"/>
                        <w:numPr>
                          <w:ilvl w:val="0"/>
                          <w:numId w:val="0"/>
                        </w:numPr>
                        <w:ind w:left="360" w:hanging="360"/>
                        <w:rPr>
                          <w:color w:val="0000FF"/>
                          <w:sz w:val="32"/>
                          <w:szCs w:val="20"/>
                          <w:lang w:val="en-US"/>
                        </w:rPr>
                      </w:pPr>
                      <w:r w:rsidRPr="00BD5FDD">
                        <w:rPr>
                          <w:color w:val="0000FF"/>
                          <w:sz w:val="32"/>
                          <w:szCs w:val="20"/>
                          <w:lang w:val="en-US"/>
                        </w:rPr>
                        <w:t xml:space="preserve">Objective of Core part WI </w:t>
                      </w:r>
                    </w:p>
                    <w:p w14:paraId="05491904" w14:textId="77777777" w:rsidR="00CB0AB3" w:rsidRPr="00BD5FDD" w:rsidRDefault="00CB0AB3" w:rsidP="00CB0AB3">
                      <w:pPr>
                        <w:rPr>
                          <w:sz w:val="21"/>
                          <w:szCs w:val="21"/>
                        </w:rPr>
                      </w:pPr>
                      <w:r w:rsidRPr="00BD5FDD">
                        <w:rPr>
                          <w:rFonts w:hint="eastAsia"/>
                          <w:sz w:val="21"/>
                          <w:szCs w:val="21"/>
                        </w:rPr>
                        <w:t>T</w:t>
                      </w:r>
                      <w:r w:rsidRPr="00BD5FDD">
                        <w:rPr>
                          <w:sz w:val="21"/>
                          <w:szCs w:val="21"/>
                        </w:rPr>
                        <w:t>he core part of the work item includes:</w:t>
                      </w:r>
                    </w:p>
                    <w:p w14:paraId="60515258"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rFonts w:eastAsia="DengXian"/>
                          <w:sz w:val="21"/>
                          <w:szCs w:val="21"/>
                        </w:rPr>
                      </w:pPr>
                      <w:r w:rsidRPr="00BD5FDD">
                        <w:rPr>
                          <w:rFonts w:eastAsia="DengXian"/>
                          <w:sz w:val="21"/>
                          <w:szCs w:val="21"/>
                        </w:rPr>
                        <w:t>Specify the RF and RRM core requirements for intra-band co-located and inter-band co-located DL CA</w:t>
                      </w:r>
                      <w:r w:rsidRPr="00BD5FDD">
                        <w:rPr>
                          <w:rFonts w:eastAsia="DengXian" w:hint="eastAsia"/>
                          <w:sz w:val="21"/>
                          <w:szCs w:val="21"/>
                        </w:rPr>
                        <w:t xml:space="preserve"> [RAN4]</w:t>
                      </w:r>
                      <w:r w:rsidRPr="00BD5FDD">
                        <w:rPr>
                          <w:rFonts w:eastAsia="DengXian"/>
                          <w:sz w:val="21"/>
                          <w:szCs w:val="21"/>
                        </w:rPr>
                        <w:t>:</w:t>
                      </w:r>
                    </w:p>
                    <w:p w14:paraId="2AD0D409" w14:textId="77777777" w:rsidR="00CB0AB3" w:rsidRPr="00BD5FDD" w:rsidRDefault="00CB0AB3" w:rsidP="00CB0AB3">
                      <w:pPr>
                        <w:pStyle w:val="ListParagraph"/>
                        <w:numPr>
                          <w:ilvl w:val="1"/>
                          <w:numId w:val="11"/>
                        </w:numPr>
                        <w:spacing w:after="180"/>
                        <w:ind w:firstLineChars="0"/>
                        <w:contextualSpacing/>
                        <w:rPr>
                          <w:rFonts w:eastAsia="DengXian"/>
                          <w:sz w:val="21"/>
                          <w:szCs w:val="21"/>
                        </w:rPr>
                      </w:pPr>
                      <w:r w:rsidRPr="00BD5FDD">
                        <w:rPr>
                          <w:rFonts w:eastAsia="DengXian"/>
                          <w:sz w:val="21"/>
                          <w:szCs w:val="21"/>
                        </w:rPr>
                        <w:t>FR1 intra-band contiguous CA</w:t>
                      </w:r>
                    </w:p>
                    <w:p w14:paraId="28631D7C" w14:textId="77777777" w:rsidR="00CB0AB3" w:rsidRPr="00BD5FDD" w:rsidRDefault="00CB0AB3" w:rsidP="00CB0AB3">
                      <w:pPr>
                        <w:pStyle w:val="ListParagraph"/>
                        <w:numPr>
                          <w:ilvl w:val="2"/>
                          <w:numId w:val="11"/>
                        </w:numPr>
                        <w:spacing w:after="180"/>
                        <w:ind w:firstLineChars="0"/>
                        <w:contextualSpacing/>
                        <w:rPr>
                          <w:rFonts w:eastAsia="DengXian"/>
                          <w:sz w:val="21"/>
                          <w:szCs w:val="21"/>
                        </w:rPr>
                      </w:pPr>
                      <w:r w:rsidRPr="00BD5FDD">
                        <w:rPr>
                          <w:rFonts w:eastAsia="DengXian" w:hint="eastAsia"/>
                          <w:sz w:val="21"/>
                          <w:szCs w:val="21"/>
                        </w:rPr>
                        <w:t>Example band combination: n79</w:t>
                      </w:r>
                    </w:p>
                    <w:p w14:paraId="7D6EEB12" w14:textId="77777777" w:rsidR="00CB0AB3" w:rsidRPr="00BD5FDD" w:rsidRDefault="00CB0AB3" w:rsidP="00CB0AB3">
                      <w:pPr>
                        <w:pStyle w:val="ListParagraph"/>
                        <w:numPr>
                          <w:ilvl w:val="1"/>
                          <w:numId w:val="11"/>
                        </w:numPr>
                        <w:spacing w:after="180"/>
                        <w:ind w:firstLineChars="0"/>
                        <w:contextualSpacing/>
                        <w:rPr>
                          <w:rFonts w:eastAsia="DengXian"/>
                          <w:sz w:val="21"/>
                          <w:szCs w:val="21"/>
                        </w:rPr>
                      </w:pPr>
                      <w:r w:rsidRPr="00BD5FDD">
                        <w:rPr>
                          <w:rFonts w:eastAsia="DengXian"/>
                          <w:sz w:val="21"/>
                          <w:szCs w:val="21"/>
                        </w:rPr>
                        <w:t>FR1+FR1 inter-band CA</w:t>
                      </w:r>
                    </w:p>
                    <w:p w14:paraId="233D0741" w14:textId="022011C6" w:rsidR="00CB0AB3" w:rsidRPr="00BD5FDD" w:rsidRDefault="00CB0AB3" w:rsidP="00CB0AB3">
                      <w:pPr>
                        <w:pStyle w:val="ListParagraph"/>
                        <w:numPr>
                          <w:ilvl w:val="2"/>
                          <w:numId w:val="11"/>
                        </w:numPr>
                        <w:spacing w:after="180"/>
                        <w:ind w:firstLineChars="0"/>
                        <w:contextualSpacing/>
                        <w:rPr>
                          <w:rFonts w:eastAsia="DengXian"/>
                          <w:sz w:val="21"/>
                          <w:szCs w:val="21"/>
                        </w:rPr>
                      </w:pPr>
                      <w:r w:rsidRPr="00BD5FDD">
                        <w:rPr>
                          <w:rFonts w:eastAsia="DengXian" w:hint="eastAsia"/>
                          <w:sz w:val="21"/>
                          <w:szCs w:val="21"/>
                        </w:rPr>
                        <w:t>Example band combination: n3</w:t>
                      </w:r>
                      <w:r w:rsidR="005F6F50" w:rsidRPr="00BD5FDD">
                        <w:rPr>
                          <w:rFonts w:eastAsia="DengXian"/>
                          <w:sz w:val="21"/>
                          <w:szCs w:val="21"/>
                        </w:rPr>
                        <w:t>-</w:t>
                      </w:r>
                      <w:r w:rsidRPr="00BD5FDD">
                        <w:rPr>
                          <w:rFonts w:eastAsia="DengXian" w:hint="eastAsia"/>
                          <w:sz w:val="21"/>
                          <w:szCs w:val="21"/>
                        </w:rPr>
                        <w:t>n39</w:t>
                      </w:r>
                    </w:p>
                    <w:p w14:paraId="774C09DF"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sz w:val="21"/>
                          <w:szCs w:val="21"/>
                        </w:rPr>
                      </w:pPr>
                      <w:r w:rsidRPr="00BD5FDD">
                        <w:rPr>
                          <w:rFonts w:eastAsia="DengXian"/>
                          <w:sz w:val="21"/>
                          <w:szCs w:val="21"/>
                        </w:rPr>
                        <w:t>Specify the RF requirements for support of UL MIMO with 2TX for single CC for UE.</w:t>
                      </w:r>
                      <w:r w:rsidRPr="00BD5FDD">
                        <w:rPr>
                          <w:rFonts w:eastAsia="DengXian" w:hint="eastAsia"/>
                          <w:sz w:val="21"/>
                          <w:szCs w:val="21"/>
                        </w:rPr>
                        <w:t xml:space="preserve"> [RAN4]</w:t>
                      </w:r>
                    </w:p>
                    <w:p w14:paraId="3B23B83B" w14:textId="77777777" w:rsidR="00CB0AB3" w:rsidRPr="00BD5FDD" w:rsidRDefault="00CB0AB3" w:rsidP="00CB0AB3">
                      <w:pPr>
                        <w:pStyle w:val="ListParagraph"/>
                        <w:numPr>
                          <w:ilvl w:val="0"/>
                          <w:numId w:val="11"/>
                        </w:numPr>
                        <w:overflowPunct/>
                        <w:autoSpaceDE/>
                        <w:autoSpaceDN/>
                        <w:adjustRightInd/>
                        <w:spacing w:before="60" w:after="60"/>
                        <w:ind w:firstLineChars="0"/>
                        <w:contextualSpacing/>
                        <w:textAlignment w:val="auto"/>
                        <w:rPr>
                          <w:rFonts w:eastAsia="DengXian"/>
                          <w:sz w:val="21"/>
                          <w:szCs w:val="21"/>
                        </w:rPr>
                      </w:pPr>
                      <w:r w:rsidRPr="00BD5FDD">
                        <w:rPr>
                          <w:rFonts w:eastAsia="DengXian" w:hint="eastAsia"/>
                          <w:sz w:val="21"/>
                          <w:szCs w:val="21"/>
                        </w:rPr>
                        <w:t>Specify signaling and UE capabilities if necessary [RAN2].</w:t>
                      </w:r>
                    </w:p>
                    <w:p w14:paraId="645F91D0" w14:textId="77777777" w:rsidR="00CB0AB3" w:rsidRPr="00BD5FDD" w:rsidRDefault="00CB0AB3" w:rsidP="00CB0AB3">
                      <w:pPr>
                        <w:rPr>
                          <w:sz w:val="28"/>
                          <w:szCs w:val="28"/>
                        </w:rPr>
                      </w:pPr>
                    </w:p>
                  </w:txbxContent>
                </v:textbox>
                <w10:anchorlock/>
              </v:shape>
            </w:pict>
          </mc:Fallback>
        </mc:AlternateContent>
      </w:r>
    </w:p>
    <w:p w14:paraId="085D8BC8" w14:textId="77777777" w:rsidR="00C73D98" w:rsidRPr="00BD5FDD" w:rsidRDefault="00ED230E" w:rsidP="00DD2DDC">
      <w:pPr>
        <w:spacing w:after="160" w:line="259" w:lineRule="auto"/>
        <w:rPr>
          <w:rFonts w:eastAsia="Calibri"/>
          <w:sz w:val="21"/>
          <w:lang w:eastAsia="ja-JP"/>
        </w:rPr>
      </w:pPr>
      <w:r w:rsidRPr="00BD5FDD">
        <w:rPr>
          <w:rFonts w:eastAsia="Calibri"/>
          <w:sz w:val="21"/>
          <w:lang w:eastAsia="ja-JP"/>
        </w:rPr>
        <w:t>Typically, after finalizing</w:t>
      </w:r>
      <w:r w:rsidR="00AD4307" w:rsidRPr="00BD5FDD">
        <w:rPr>
          <w:rFonts w:eastAsia="Calibri"/>
          <w:sz w:val="21"/>
          <w:lang w:eastAsia="ja-JP"/>
        </w:rPr>
        <w:t xml:space="preserve"> the</w:t>
      </w:r>
      <w:r w:rsidR="00A0704A" w:rsidRPr="00BD5FDD">
        <w:rPr>
          <w:rFonts w:eastAsia="Calibri"/>
          <w:sz w:val="21"/>
          <w:lang w:eastAsia="ja-JP"/>
        </w:rPr>
        <w:t xml:space="preserve"> core part of </w:t>
      </w:r>
      <w:r w:rsidR="003A3C51" w:rsidRPr="00BD5FDD">
        <w:rPr>
          <w:rFonts w:eastAsia="Calibri"/>
          <w:sz w:val="21"/>
          <w:lang w:eastAsia="ja-JP"/>
        </w:rPr>
        <w:t xml:space="preserve">ATG </w:t>
      </w:r>
      <w:r w:rsidR="00AD4307" w:rsidRPr="00BD5FDD">
        <w:rPr>
          <w:rFonts w:eastAsia="Calibri"/>
          <w:sz w:val="21"/>
          <w:lang w:eastAsia="ja-JP"/>
        </w:rPr>
        <w:t>R-18</w:t>
      </w:r>
      <w:r w:rsidR="003A3C51" w:rsidRPr="00BD5FDD">
        <w:rPr>
          <w:rFonts w:eastAsia="Calibri"/>
          <w:sz w:val="21"/>
          <w:lang w:eastAsia="ja-JP"/>
        </w:rPr>
        <w:t xml:space="preserve">, </w:t>
      </w:r>
      <w:r w:rsidR="00A0704A" w:rsidRPr="00BD5FDD">
        <w:rPr>
          <w:rFonts w:eastAsia="Calibri"/>
          <w:sz w:val="21"/>
          <w:lang w:eastAsia="ja-JP"/>
        </w:rPr>
        <w:t xml:space="preserve">outlining the requirements for intra-band </w:t>
      </w:r>
      <w:r w:rsidR="001F3A30" w:rsidRPr="00BD5FDD">
        <w:rPr>
          <w:rFonts w:eastAsia="Calibri"/>
          <w:sz w:val="21"/>
          <w:lang w:eastAsia="ja-JP"/>
        </w:rPr>
        <w:t>contiguous and inter-band</w:t>
      </w:r>
      <w:r w:rsidR="007D61D9" w:rsidRPr="00BD5FDD">
        <w:rPr>
          <w:rFonts w:eastAsia="Calibri"/>
          <w:sz w:val="21"/>
          <w:lang w:eastAsia="ja-JP"/>
        </w:rPr>
        <w:t xml:space="preserve"> CA and UL MIMO</w:t>
      </w:r>
      <w:r w:rsidR="001F3A30" w:rsidRPr="00BD5FDD">
        <w:rPr>
          <w:rFonts w:eastAsia="Calibri"/>
          <w:sz w:val="21"/>
          <w:lang w:eastAsia="ja-JP"/>
        </w:rPr>
        <w:t xml:space="preserve"> should be relatively straightforward</w:t>
      </w:r>
      <w:r w:rsidR="007D61D9" w:rsidRPr="00BD5FDD">
        <w:rPr>
          <w:rFonts w:eastAsia="Calibri"/>
          <w:sz w:val="21"/>
          <w:lang w:eastAsia="ja-JP"/>
        </w:rPr>
        <w:t xml:space="preserve">. However, the ATG UE </w:t>
      </w:r>
      <w:r w:rsidR="006770FE" w:rsidRPr="00BD5FDD">
        <w:rPr>
          <w:rFonts w:eastAsia="Calibri"/>
          <w:sz w:val="21"/>
          <w:lang w:eastAsia="ja-JP"/>
        </w:rPr>
        <w:t>differs significantly from TN</w:t>
      </w:r>
      <w:r w:rsidR="007D61D9" w:rsidRPr="00BD5FDD">
        <w:rPr>
          <w:rFonts w:eastAsia="Calibri"/>
          <w:sz w:val="21"/>
          <w:lang w:eastAsia="ja-JP"/>
        </w:rPr>
        <w:t xml:space="preserve"> UE</w:t>
      </w:r>
      <w:r w:rsidR="006770FE" w:rsidRPr="00BD5FDD">
        <w:rPr>
          <w:rFonts w:eastAsia="Calibri"/>
          <w:sz w:val="21"/>
          <w:lang w:eastAsia="ja-JP"/>
        </w:rPr>
        <w:t>,</w:t>
      </w:r>
      <w:r w:rsidR="007D61D9" w:rsidRPr="00BD5FDD">
        <w:rPr>
          <w:rFonts w:eastAsia="Calibri"/>
          <w:sz w:val="21"/>
          <w:lang w:eastAsia="ja-JP"/>
        </w:rPr>
        <w:t xml:space="preserve"> </w:t>
      </w:r>
      <w:r w:rsidR="006770FE" w:rsidRPr="00BD5FDD">
        <w:rPr>
          <w:rFonts w:eastAsia="Calibri"/>
          <w:sz w:val="21"/>
          <w:lang w:eastAsia="ja-JP"/>
        </w:rPr>
        <w:t>in</w:t>
      </w:r>
      <w:r w:rsidR="00AE3740" w:rsidRPr="00BD5FDD">
        <w:rPr>
          <w:rFonts w:eastAsia="Calibri"/>
          <w:sz w:val="21"/>
          <w:lang w:eastAsia="ja-JP"/>
        </w:rPr>
        <w:t>troducing a new set of requirements in R-18. C</w:t>
      </w:r>
      <w:r w:rsidR="001B678F" w:rsidRPr="00BD5FDD">
        <w:rPr>
          <w:rFonts w:eastAsia="Calibri"/>
          <w:sz w:val="21"/>
          <w:lang w:eastAsia="ja-JP"/>
        </w:rPr>
        <w:t xml:space="preserve">onsequently, when defining the CA and </w:t>
      </w:r>
      <w:r w:rsidR="00AD0E75" w:rsidRPr="00BD5FDD">
        <w:rPr>
          <w:rFonts w:eastAsia="Calibri"/>
          <w:sz w:val="21"/>
          <w:lang w:eastAsia="ja-JP"/>
        </w:rPr>
        <w:t>UL MIMO requirements</w:t>
      </w:r>
      <w:r w:rsidR="001B678F" w:rsidRPr="00BD5FDD">
        <w:rPr>
          <w:rFonts w:eastAsia="Calibri"/>
          <w:sz w:val="21"/>
          <w:lang w:eastAsia="ja-JP"/>
        </w:rPr>
        <w:t xml:space="preserve"> for ATG UE, ce</w:t>
      </w:r>
      <w:r w:rsidR="00C73D98" w:rsidRPr="00BD5FDD">
        <w:rPr>
          <w:rFonts w:eastAsia="Calibri"/>
          <w:sz w:val="21"/>
          <w:lang w:eastAsia="ja-JP"/>
        </w:rPr>
        <w:t>rtain aspects require closer attention.</w:t>
      </w:r>
    </w:p>
    <w:p w14:paraId="3E91131C" w14:textId="0EFADEA8" w:rsidR="00B24B05" w:rsidRPr="00BD5FDD" w:rsidRDefault="00B24B05" w:rsidP="00DD2DDC">
      <w:pPr>
        <w:spacing w:after="160" w:line="259" w:lineRule="auto"/>
        <w:rPr>
          <w:rFonts w:eastAsia="Calibri"/>
          <w:sz w:val="21"/>
          <w:lang w:eastAsia="ja-JP"/>
        </w:rPr>
      </w:pPr>
      <w:r w:rsidRPr="00BD5FDD">
        <w:rPr>
          <w:rFonts w:eastAsia="Calibri"/>
          <w:sz w:val="21"/>
          <w:lang w:eastAsia="ja-JP"/>
        </w:rPr>
        <w:t xml:space="preserve">The following sessions will </w:t>
      </w:r>
      <w:r w:rsidR="00334398" w:rsidRPr="00BD5FDD">
        <w:rPr>
          <w:rFonts w:eastAsia="Calibri"/>
          <w:sz w:val="21"/>
          <w:lang w:eastAsia="ja-JP"/>
        </w:rPr>
        <w:t xml:space="preserve">delve into </w:t>
      </w:r>
      <w:r w:rsidRPr="00BD5FDD">
        <w:rPr>
          <w:rFonts w:eastAsia="Calibri"/>
          <w:sz w:val="21"/>
          <w:lang w:eastAsia="ja-JP"/>
        </w:rPr>
        <w:t xml:space="preserve">some RF considerations </w:t>
      </w:r>
      <w:r w:rsidR="00334398" w:rsidRPr="00BD5FDD">
        <w:rPr>
          <w:rFonts w:eastAsia="Calibri"/>
          <w:sz w:val="21"/>
          <w:lang w:eastAsia="ja-JP"/>
        </w:rPr>
        <w:t>for</w:t>
      </w:r>
      <w:r w:rsidRPr="00BD5FDD">
        <w:rPr>
          <w:rFonts w:eastAsia="Calibri"/>
          <w:sz w:val="21"/>
          <w:lang w:eastAsia="ja-JP"/>
        </w:rPr>
        <w:t xml:space="preserve"> defining requirements for ATG CA and UL MIMO.</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4DBBF1B3" w14:textId="42F89CA7" w:rsidR="00676976" w:rsidRDefault="00E626F4" w:rsidP="009673F4">
      <w:pPr>
        <w:pStyle w:val="Heading2"/>
        <w:rPr>
          <w:lang w:val="en-US" w:eastAsia="en-GB"/>
        </w:rPr>
      </w:pPr>
      <w:r>
        <w:rPr>
          <w:lang w:val="en-US" w:eastAsia="en-GB"/>
        </w:rPr>
        <w:t xml:space="preserve">RF </w:t>
      </w:r>
      <w:r w:rsidR="00F42FC5">
        <w:rPr>
          <w:lang w:val="en-US" w:eastAsia="en-GB"/>
        </w:rPr>
        <w:t>Considerations</w:t>
      </w:r>
      <w:r w:rsidR="00634937">
        <w:rPr>
          <w:lang w:val="en-US" w:eastAsia="en-GB"/>
        </w:rPr>
        <w:t xml:space="preserve"> </w:t>
      </w:r>
      <w:r w:rsidR="00F42FC5">
        <w:rPr>
          <w:lang w:val="en-US" w:eastAsia="en-GB"/>
        </w:rPr>
        <w:t xml:space="preserve">for </w:t>
      </w:r>
      <w:r w:rsidR="00245E5E">
        <w:rPr>
          <w:lang w:val="en-US" w:eastAsia="en-GB"/>
        </w:rPr>
        <w:t xml:space="preserve">ATG </w:t>
      </w:r>
      <w:r w:rsidR="00634937">
        <w:rPr>
          <w:lang w:val="en-US" w:eastAsia="en-GB"/>
        </w:rPr>
        <w:t>CA</w:t>
      </w:r>
    </w:p>
    <w:p w14:paraId="3D20EF65" w14:textId="693074A2" w:rsidR="006420FD" w:rsidRPr="00BD5FDD" w:rsidRDefault="00831ECC" w:rsidP="008031CF">
      <w:pPr>
        <w:rPr>
          <w:sz w:val="21"/>
          <w:szCs w:val="21"/>
          <w:lang w:eastAsia="en-GB"/>
        </w:rPr>
      </w:pPr>
      <w:r w:rsidRPr="00BD5FDD">
        <w:rPr>
          <w:sz w:val="21"/>
          <w:szCs w:val="21"/>
          <w:lang w:eastAsia="en-GB"/>
        </w:rPr>
        <w:t xml:space="preserve">As </w:t>
      </w:r>
      <w:r w:rsidR="00890DDF" w:rsidRPr="00BD5FDD">
        <w:rPr>
          <w:sz w:val="21"/>
          <w:szCs w:val="21"/>
          <w:lang w:eastAsia="en-GB"/>
        </w:rPr>
        <w:t>discussed</w:t>
      </w:r>
      <w:r w:rsidRPr="00BD5FDD">
        <w:rPr>
          <w:sz w:val="21"/>
          <w:szCs w:val="21"/>
          <w:lang w:eastAsia="en-GB"/>
        </w:rPr>
        <w:t xml:space="preserve"> in the previous session, ATG UE is a whole new type of UE, resulting </w:t>
      </w:r>
      <w:r w:rsidR="00635055" w:rsidRPr="00BD5FDD">
        <w:rPr>
          <w:sz w:val="21"/>
          <w:szCs w:val="21"/>
          <w:lang w:eastAsia="en-GB"/>
        </w:rPr>
        <w:t xml:space="preserve">in a few new </w:t>
      </w:r>
      <w:r w:rsidR="00903E1E" w:rsidRPr="00BD5FDD">
        <w:rPr>
          <w:sz w:val="21"/>
          <w:szCs w:val="21"/>
          <w:lang w:eastAsia="en-GB"/>
        </w:rPr>
        <w:t>sets</w:t>
      </w:r>
      <w:r w:rsidR="00635055" w:rsidRPr="00BD5FDD">
        <w:rPr>
          <w:sz w:val="21"/>
          <w:szCs w:val="21"/>
          <w:lang w:eastAsia="en-GB"/>
        </w:rPr>
        <w:t xml:space="preserve"> of requirements compared to TN UE. </w:t>
      </w:r>
      <w:r w:rsidR="00A95D81" w:rsidRPr="00BD5FDD">
        <w:rPr>
          <w:sz w:val="21"/>
          <w:szCs w:val="21"/>
          <w:lang w:eastAsia="en-GB"/>
        </w:rPr>
        <w:t xml:space="preserve">One </w:t>
      </w:r>
      <w:r w:rsidR="00A475EF" w:rsidRPr="00BD5FDD">
        <w:rPr>
          <w:sz w:val="21"/>
          <w:szCs w:val="21"/>
          <w:lang w:eastAsia="en-GB"/>
        </w:rPr>
        <w:t>such requirement pertains to</w:t>
      </w:r>
      <w:r w:rsidR="00A95D81" w:rsidRPr="00BD5FDD">
        <w:rPr>
          <w:sz w:val="21"/>
          <w:szCs w:val="21"/>
          <w:lang w:eastAsia="en-GB"/>
        </w:rPr>
        <w:t xml:space="preserve"> </w:t>
      </w:r>
      <w:r w:rsidR="00903E1E" w:rsidRPr="00BD5FDD">
        <w:rPr>
          <w:sz w:val="21"/>
          <w:szCs w:val="21"/>
          <w:lang w:eastAsia="en-GB"/>
        </w:rPr>
        <w:t>power-related spec</w:t>
      </w:r>
      <w:r w:rsidR="00A475EF" w:rsidRPr="00BD5FDD">
        <w:rPr>
          <w:sz w:val="21"/>
          <w:szCs w:val="21"/>
          <w:lang w:eastAsia="en-GB"/>
        </w:rPr>
        <w:t>ifications, spec</w:t>
      </w:r>
      <w:r w:rsidR="00255F0E" w:rsidRPr="00BD5FDD">
        <w:rPr>
          <w:sz w:val="21"/>
          <w:szCs w:val="21"/>
          <w:lang w:eastAsia="en-GB"/>
        </w:rPr>
        <w:t>ifically</w:t>
      </w:r>
      <w:r w:rsidR="00903E1E" w:rsidRPr="00BD5FDD">
        <w:rPr>
          <w:sz w:val="21"/>
          <w:szCs w:val="21"/>
          <w:lang w:eastAsia="en-GB"/>
        </w:rPr>
        <w:t xml:space="preserve"> power class.</w:t>
      </w:r>
    </w:p>
    <w:p w14:paraId="52D0C0F0" w14:textId="77777777" w:rsidR="00903E1E" w:rsidRPr="00BD5FDD" w:rsidRDefault="00903E1E" w:rsidP="008031CF">
      <w:pPr>
        <w:rPr>
          <w:sz w:val="21"/>
          <w:szCs w:val="21"/>
          <w:lang w:eastAsia="en-GB"/>
        </w:rPr>
      </w:pPr>
    </w:p>
    <w:p w14:paraId="590CC5EB" w14:textId="14828CE1" w:rsidR="006420FD" w:rsidRDefault="00903E1E" w:rsidP="008031CF">
      <w:pPr>
        <w:rPr>
          <w:sz w:val="21"/>
          <w:szCs w:val="21"/>
          <w:lang w:eastAsia="en-GB"/>
        </w:rPr>
      </w:pPr>
      <w:r w:rsidRPr="00BD5FDD">
        <w:rPr>
          <w:sz w:val="21"/>
          <w:szCs w:val="21"/>
          <w:lang w:eastAsia="en-GB"/>
        </w:rPr>
        <w:lastRenderedPageBreak/>
        <w:t>There is no power class</w:t>
      </w:r>
      <w:r w:rsidR="0093666B">
        <w:rPr>
          <w:sz w:val="21"/>
          <w:szCs w:val="21"/>
          <w:lang w:eastAsia="en-GB"/>
        </w:rPr>
        <w:t xml:space="preserve"> nor MPA and A-MPR</w:t>
      </w:r>
      <w:r w:rsidRPr="00BD5FDD">
        <w:rPr>
          <w:sz w:val="21"/>
          <w:szCs w:val="21"/>
          <w:lang w:eastAsia="en-GB"/>
        </w:rPr>
        <w:t xml:space="preserve"> for ATG UE, and the rated maximum output power is declared via UE capability at the maximum modulation order reported by ATG UE and full PRB configurations within the channel bandwidth.</w:t>
      </w:r>
    </w:p>
    <w:p w14:paraId="4430B540" w14:textId="77777777" w:rsidR="003E7494" w:rsidRPr="00BD5FDD" w:rsidRDefault="003E7494" w:rsidP="008031CF">
      <w:pPr>
        <w:rPr>
          <w:sz w:val="21"/>
          <w:szCs w:val="21"/>
          <w:lang w:eastAsia="en-GB"/>
        </w:rPr>
      </w:pPr>
    </w:p>
    <w:p w14:paraId="73F4F0F4" w14:textId="19C4BB2D" w:rsidR="00623FBC" w:rsidRPr="00BD5FDD" w:rsidRDefault="00C9017E" w:rsidP="00623FBC">
      <w:pPr>
        <w:rPr>
          <w:sz w:val="21"/>
          <w:szCs w:val="21"/>
          <w:lang w:eastAsia="en-GB"/>
        </w:rPr>
      </w:pPr>
      <w:r>
        <w:rPr>
          <w:sz w:val="21"/>
          <w:szCs w:val="21"/>
          <w:lang w:eastAsia="en-GB"/>
        </w:rPr>
        <w:t>Regarding</w:t>
      </w:r>
      <w:r w:rsidR="00623FBC" w:rsidRPr="00BD5FDD">
        <w:rPr>
          <w:sz w:val="21"/>
          <w:szCs w:val="21"/>
          <w:lang w:eastAsia="en-GB"/>
        </w:rPr>
        <w:t xml:space="preserve"> the ATG CA case, </w:t>
      </w:r>
      <w:r>
        <w:rPr>
          <w:sz w:val="21"/>
          <w:szCs w:val="21"/>
          <w:lang w:eastAsia="en-GB"/>
        </w:rPr>
        <w:t>further attention is</w:t>
      </w:r>
      <w:r w:rsidR="00623FBC" w:rsidRPr="00BD5FDD">
        <w:rPr>
          <w:sz w:val="21"/>
          <w:szCs w:val="21"/>
          <w:lang w:eastAsia="en-GB"/>
        </w:rPr>
        <w:t xml:space="preserve"> </w:t>
      </w:r>
      <w:r w:rsidR="00317B8B">
        <w:rPr>
          <w:sz w:val="21"/>
          <w:szCs w:val="21"/>
          <w:lang w:eastAsia="en-GB"/>
        </w:rPr>
        <w:t>need</w:t>
      </w:r>
      <w:r>
        <w:rPr>
          <w:sz w:val="21"/>
          <w:szCs w:val="21"/>
          <w:lang w:eastAsia="en-GB"/>
        </w:rPr>
        <w:t>ed to discuss the following requirements</w:t>
      </w:r>
      <w:r w:rsidR="00073BAD">
        <w:rPr>
          <w:sz w:val="21"/>
          <w:szCs w:val="21"/>
          <w:lang w:eastAsia="en-GB"/>
        </w:rPr>
        <w:t>:</w:t>
      </w:r>
    </w:p>
    <w:p w14:paraId="0ED92F80" w14:textId="77777777" w:rsidR="003E7494" w:rsidRDefault="003E7494" w:rsidP="00623FBC">
      <w:pPr>
        <w:rPr>
          <w:rFonts w:eastAsia="SimSun"/>
          <w:sz w:val="21"/>
          <w:szCs w:val="21"/>
          <w:lang w:eastAsia="ja-JP"/>
        </w:rPr>
      </w:pPr>
    </w:p>
    <w:p w14:paraId="2D3AAB74" w14:textId="2B985A9E" w:rsidR="00623FBC" w:rsidRPr="00BD5FDD" w:rsidRDefault="00623FBC" w:rsidP="00623FBC">
      <w:pPr>
        <w:rPr>
          <w:rFonts w:eastAsia="SimSun"/>
          <w:sz w:val="21"/>
          <w:szCs w:val="21"/>
          <w:lang w:eastAsia="ja-JP"/>
        </w:rPr>
      </w:pPr>
      <w:r w:rsidRPr="00BD5FDD">
        <w:rPr>
          <w:rFonts w:eastAsia="SimSun"/>
          <w:sz w:val="21"/>
          <w:szCs w:val="21"/>
          <w:lang w:eastAsia="ja-JP"/>
        </w:rPr>
        <w:t>Transmitted power for ATG CA</w:t>
      </w:r>
    </w:p>
    <w:p w14:paraId="3ED044E0" w14:textId="4490389D" w:rsidR="00623FBC" w:rsidRPr="007374A3" w:rsidRDefault="00623FBC" w:rsidP="003E7494">
      <w:pPr>
        <w:ind w:firstLine="284"/>
        <w:rPr>
          <w:rFonts w:eastAsia="SimSun"/>
          <w:sz w:val="21"/>
          <w:szCs w:val="21"/>
          <w:lang w:val="en-GB" w:eastAsia="ja-JP"/>
        </w:rPr>
      </w:pPr>
      <w:r w:rsidRPr="007374A3">
        <w:rPr>
          <w:rFonts w:eastAsia="SimSun"/>
          <w:sz w:val="21"/>
          <w:szCs w:val="21"/>
          <w:lang w:val="en-GB" w:eastAsia="ja-JP"/>
        </w:rPr>
        <w:t xml:space="preserve">UE maximum output power for </w:t>
      </w:r>
      <w:r w:rsidRPr="00BD5FDD">
        <w:rPr>
          <w:rFonts w:eastAsia="SimSun"/>
          <w:sz w:val="21"/>
          <w:szCs w:val="21"/>
          <w:lang w:val="en-GB" w:eastAsia="ja-JP"/>
        </w:rPr>
        <w:t xml:space="preserve">ATG </w:t>
      </w:r>
      <w:r w:rsidRPr="007374A3">
        <w:rPr>
          <w:rFonts w:eastAsia="SimSun"/>
          <w:sz w:val="21"/>
          <w:szCs w:val="21"/>
          <w:lang w:val="en-GB" w:eastAsia="ja-JP"/>
        </w:rPr>
        <w:t>CA</w:t>
      </w:r>
    </w:p>
    <w:p w14:paraId="0B33AEB9" w14:textId="77777777" w:rsidR="003E7494" w:rsidRDefault="00623FBC" w:rsidP="00623FBC">
      <w:pPr>
        <w:rPr>
          <w:rFonts w:eastAsia="SimSun"/>
          <w:sz w:val="21"/>
          <w:szCs w:val="21"/>
          <w:lang w:val="en-GB" w:eastAsia="ja-JP"/>
        </w:rPr>
      </w:pPr>
      <w:r w:rsidRPr="007374A3">
        <w:rPr>
          <w:rFonts w:eastAsia="SimSun"/>
          <w:sz w:val="21"/>
          <w:szCs w:val="21"/>
          <w:lang w:val="en-GB" w:eastAsia="ja-JP"/>
        </w:rPr>
        <w:tab/>
      </w:r>
      <w:r w:rsidR="003E7494">
        <w:rPr>
          <w:rFonts w:eastAsia="SimSun"/>
          <w:sz w:val="21"/>
          <w:szCs w:val="21"/>
          <w:lang w:val="en-GB" w:eastAsia="ja-JP"/>
        </w:rPr>
        <w:tab/>
      </w:r>
      <w:r w:rsidRPr="007374A3">
        <w:rPr>
          <w:rFonts w:eastAsia="SimSun"/>
          <w:sz w:val="21"/>
          <w:szCs w:val="21"/>
          <w:lang w:val="en-GB" w:eastAsia="ja-JP"/>
        </w:rPr>
        <w:t xml:space="preserve">UE maximum output power for </w:t>
      </w:r>
      <w:r w:rsidRPr="00BD5FDD">
        <w:rPr>
          <w:rFonts w:eastAsia="SimSun"/>
          <w:sz w:val="21"/>
          <w:szCs w:val="21"/>
          <w:lang w:val="en-GB" w:eastAsia="ja-JP"/>
        </w:rPr>
        <w:t xml:space="preserve">ATG </w:t>
      </w:r>
      <w:r w:rsidRPr="007374A3">
        <w:rPr>
          <w:rFonts w:eastAsia="SimSun"/>
          <w:sz w:val="21"/>
          <w:szCs w:val="21"/>
          <w:lang w:val="en-GB" w:eastAsia="ja-JP"/>
        </w:rPr>
        <w:t>Intra-band contiguous CA</w:t>
      </w:r>
    </w:p>
    <w:p w14:paraId="2FB84534" w14:textId="227204ED" w:rsidR="00623FBC" w:rsidRDefault="00623FBC" w:rsidP="003E7494">
      <w:pPr>
        <w:ind w:left="284" w:firstLine="284"/>
        <w:rPr>
          <w:rFonts w:eastAsia="SimSun"/>
          <w:sz w:val="21"/>
          <w:szCs w:val="21"/>
          <w:lang w:eastAsia="ja-JP"/>
        </w:rPr>
      </w:pPr>
      <w:r w:rsidRPr="00BD5FDD">
        <w:rPr>
          <w:rFonts w:eastAsia="SimSun"/>
          <w:sz w:val="21"/>
          <w:szCs w:val="21"/>
          <w:lang w:eastAsia="ja-JP"/>
        </w:rPr>
        <w:t>UE maximum output power for ATG Inter-band CA</w:t>
      </w:r>
    </w:p>
    <w:p w14:paraId="5F9FAAAA" w14:textId="77777777" w:rsidR="00E1186A" w:rsidRPr="00BD5FDD" w:rsidRDefault="00E1186A" w:rsidP="00E1186A">
      <w:pPr>
        <w:rPr>
          <w:rFonts w:eastAsia="SimSun"/>
          <w:sz w:val="21"/>
          <w:szCs w:val="21"/>
          <w:lang w:eastAsia="ja-JP"/>
        </w:rPr>
      </w:pPr>
      <w:r w:rsidRPr="00BD5FDD">
        <w:rPr>
          <w:rFonts w:eastAsia="SimSun"/>
          <w:sz w:val="21"/>
          <w:szCs w:val="21"/>
          <w:lang w:eastAsia="ja-JP"/>
        </w:rPr>
        <w:t>Configured transmitted power for ATG CA</w:t>
      </w:r>
    </w:p>
    <w:p w14:paraId="4435D0FF" w14:textId="77777777" w:rsidR="00E1186A" w:rsidRPr="00E1186A" w:rsidRDefault="00E1186A" w:rsidP="003E7494">
      <w:pPr>
        <w:ind w:left="284" w:firstLine="284"/>
        <w:rPr>
          <w:rFonts w:eastAsia="SimSun"/>
          <w:sz w:val="21"/>
          <w:szCs w:val="21"/>
          <w:lang w:eastAsia="ja-JP"/>
        </w:rPr>
      </w:pPr>
    </w:p>
    <w:p w14:paraId="76B4E196" w14:textId="77777777" w:rsidR="0081736A" w:rsidRDefault="0081736A" w:rsidP="008031CF">
      <w:pPr>
        <w:rPr>
          <w:sz w:val="21"/>
          <w:szCs w:val="21"/>
          <w:lang w:eastAsia="en-GB"/>
        </w:rPr>
      </w:pPr>
    </w:p>
    <w:p w14:paraId="3966120A" w14:textId="347658FC" w:rsidR="00B12CFC" w:rsidRDefault="005F4436" w:rsidP="008031CF">
      <w:pPr>
        <w:rPr>
          <w:sz w:val="21"/>
          <w:szCs w:val="21"/>
          <w:lang w:eastAsia="en-GB"/>
        </w:rPr>
      </w:pPr>
      <w:r>
        <w:rPr>
          <w:sz w:val="21"/>
          <w:szCs w:val="21"/>
          <w:lang w:eastAsia="en-GB"/>
        </w:rPr>
        <w:t xml:space="preserve">As a starting point for the </w:t>
      </w:r>
      <w:r w:rsidR="0081736A">
        <w:rPr>
          <w:sz w:val="21"/>
          <w:szCs w:val="21"/>
          <w:lang w:eastAsia="en-GB"/>
        </w:rPr>
        <w:t>UE declaration,</w:t>
      </w:r>
      <w:r w:rsidR="00604C1A">
        <w:rPr>
          <w:sz w:val="21"/>
          <w:szCs w:val="21"/>
          <w:lang w:eastAsia="en-GB"/>
        </w:rPr>
        <w:t xml:space="preserve"> </w:t>
      </w:r>
      <w:r w:rsidR="00F94347">
        <w:rPr>
          <w:sz w:val="21"/>
          <w:szCs w:val="21"/>
          <w:lang w:eastAsia="en-GB"/>
        </w:rPr>
        <w:t>it is believed</w:t>
      </w:r>
      <w:r w:rsidR="00604C1A">
        <w:rPr>
          <w:sz w:val="21"/>
          <w:szCs w:val="21"/>
          <w:lang w:eastAsia="en-GB"/>
        </w:rPr>
        <w:t xml:space="preserve"> that</w:t>
      </w:r>
      <w:r w:rsidR="0081736A">
        <w:rPr>
          <w:sz w:val="21"/>
          <w:szCs w:val="21"/>
          <w:lang w:eastAsia="en-GB"/>
        </w:rPr>
        <w:t xml:space="preserve"> the power declaration should </w:t>
      </w:r>
      <w:r w:rsidR="00587BCD">
        <w:rPr>
          <w:sz w:val="21"/>
          <w:szCs w:val="21"/>
          <w:lang w:eastAsia="en-GB"/>
        </w:rPr>
        <w:t>be contingent upon the activation status of the</w:t>
      </w:r>
      <w:r w:rsidR="0081736A">
        <w:rPr>
          <w:sz w:val="21"/>
          <w:szCs w:val="21"/>
          <w:lang w:eastAsia="en-GB"/>
        </w:rPr>
        <w:t xml:space="preserve"> ATG CA.</w:t>
      </w:r>
    </w:p>
    <w:p w14:paraId="4D9DD7A7" w14:textId="77777777" w:rsidR="0081736A" w:rsidRPr="00BD5FDD" w:rsidRDefault="0081736A" w:rsidP="008031CF">
      <w:pPr>
        <w:rPr>
          <w:sz w:val="21"/>
          <w:szCs w:val="21"/>
          <w:lang w:eastAsia="en-GB"/>
        </w:rPr>
      </w:pPr>
    </w:p>
    <w:p w14:paraId="6883CAA5" w14:textId="21A0CF54" w:rsidR="002C0707" w:rsidRPr="00BD5FDD" w:rsidRDefault="004D7250" w:rsidP="008031CF">
      <w:pPr>
        <w:rPr>
          <w:sz w:val="21"/>
          <w:szCs w:val="21"/>
          <w:lang w:eastAsia="en-GB"/>
        </w:rPr>
      </w:pPr>
      <w:r w:rsidRPr="00BD5FDD">
        <w:rPr>
          <w:sz w:val="21"/>
          <w:szCs w:val="21"/>
          <w:lang w:eastAsia="en-GB"/>
        </w:rPr>
        <w:t>As for the TN UE for intra-band</w:t>
      </w:r>
      <w:r w:rsidR="00933ED3" w:rsidRPr="00BD5FDD">
        <w:rPr>
          <w:sz w:val="21"/>
          <w:szCs w:val="21"/>
          <w:lang w:eastAsia="en-GB"/>
        </w:rPr>
        <w:t xml:space="preserve"> contiguous CA</w:t>
      </w:r>
      <w:r w:rsidR="00DD24E8">
        <w:rPr>
          <w:sz w:val="21"/>
          <w:szCs w:val="21"/>
          <w:lang w:eastAsia="en-GB"/>
        </w:rPr>
        <w:t>,</w:t>
      </w:r>
      <w:r w:rsidR="00933ED3" w:rsidRPr="00BD5FDD">
        <w:rPr>
          <w:sz w:val="21"/>
          <w:szCs w:val="21"/>
          <w:lang w:eastAsia="en-GB"/>
        </w:rPr>
        <w:t xml:space="preserve"> the maximum power requirement applies to the total transmitted power over all component carriers. </w:t>
      </w:r>
    </w:p>
    <w:p w14:paraId="0A5157AF" w14:textId="486D09FE" w:rsidR="00C629B1" w:rsidRDefault="00EE06C1" w:rsidP="008031CF">
      <w:pPr>
        <w:rPr>
          <w:sz w:val="21"/>
          <w:szCs w:val="21"/>
          <w:lang w:eastAsia="en-GB"/>
        </w:rPr>
      </w:pPr>
      <w:r w:rsidRPr="00BD5FDD">
        <w:rPr>
          <w:sz w:val="21"/>
          <w:szCs w:val="21"/>
          <w:lang w:eastAsia="en-GB"/>
        </w:rPr>
        <w:t>For ATG UE</w:t>
      </w:r>
      <w:r w:rsidR="00E14EA9">
        <w:rPr>
          <w:sz w:val="21"/>
          <w:szCs w:val="21"/>
          <w:lang w:eastAsia="en-GB"/>
        </w:rPr>
        <w:t xml:space="preserve"> CA</w:t>
      </w:r>
      <w:r w:rsidRPr="00BD5FDD">
        <w:rPr>
          <w:sz w:val="21"/>
          <w:szCs w:val="21"/>
          <w:lang w:eastAsia="en-GB"/>
        </w:rPr>
        <w:t xml:space="preserve">, </w:t>
      </w:r>
      <w:r w:rsidR="00E14EA9">
        <w:rPr>
          <w:sz w:val="21"/>
          <w:szCs w:val="21"/>
          <w:lang w:eastAsia="en-GB"/>
        </w:rPr>
        <w:t xml:space="preserve">it is necessary to clarify </w:t>
      </w:r>
      <w:r w:rsidR="00427195">
        <w:rPr>
          <w:sz w:val="21"/>
          <w:szCs w:val="21"/>
          <w:lang w:eastAsia="en-GB"/>
        </w:rPr>
        <w:t>whether</w:t>
      </w:r>
      <w:r w:rsidR="006358CC" w:rsidRPr="00BD5FDD">
        <w:rPr>
          <w:sz w:val="21"/>
          <w:szCs w:val="21"/>
          <w:lang w:eastAsia="en-GB"/>
        </w:rPr>
        <w:t xml:space="preserve"> the </w:t>
      </w:r>
      <w:r w:rsidR="00E2763F" w:rsidRPr="00BD5FDD">
        <w:rPr>
          <w:sz w:val="21"/>
          <w:szCs w:val="21"/>
          <w:lang w:eastAsia="en-GB"/>
        </w:rPr>
        <w:t xml:space="preserve">maximum output </w:t>
      </w:r>
      <w:r w:rsidR="006358CC" w:rsidRPr="00BD5FDD">
        <w:rPr>
          <w:sz w:val="21"/>
          <w:szCs w:val="21"/>
          <w:lang w:eastAsia="en-GB"/>
        </w:rPr>
        <w:t xml:space="preserve">power </w:t>
      </w:r>
      <w:r w:rsidR="009127A3">
        <w:rPr>
          <w:sz w:val="21"/>
          <w:szCs w:val="21"/>
          <w:lang w:eastAsia="en-GB"/>
        </w:rPr>
        <w:t xml:space="preserve">should </w:t>
      </w:r>
      <w:r w:rsidR="006358CC" w:rsidRPr="00BD5FDD">
        <w:rPr>
          <w:sz w:val="21"/>
          <w:szCs w:val="21"/>
          <w:lang w:eastAsia="en-GB"/>
        </w:rPr>
        <w:t xml:space="preserve">be declared per </w:t>
      </w:r>
      <w:r w:rsidR="000D4CD0">
        <w:rPr>
          <w:sz w:val="21"/>
          <w:szCs w:val="21"/>
          <w:lang w:eastAsia="en-GB"/>
        </w:rPr>
        <w:t xml:space="preserve">each </w:t>
      </w:r>
      <w:r w:rsidR="008A67E9" w:rsidRPr="00BD5FDD">
        <w:rPr>
          <w:sz w:val="21"/>
          <w:szCs w:val="21"/>
          <w:lang w:eastAsia="en-GB"/>
        </w:rPr>
        <w:t>carrier component</w:t>
      </w:r>
      <w:r w:rsidR="009862D5" w:rsidRPr="00BD5FDD">
        <w:rPr>
          <w:sz w:val="21"/>
          <w:szCs w:val="21"/>
          <w:lang w:eastAsia="en-GB"/>
        </w:rPr>
        <w:t xml:space="preserve"> (CC</w:t>
      </w:r>
      <w:proofErr w:type="gramStart"/>
      <w:r w:rsidR="009862D5" w:rsidRPr="00BD5FDD">
        <w:rPr>
          <w:sz w:val="21"/>
          <w:szCs w:val="21"/>
          <w:lang w:eastAsia="en-GB"/>
        </w:rPr>
        <w:t>)</w:t>
      </w:r>
      <w:proofErr w:type="gramEnd"/>
      <w:r w:rsidR="008A67E9" w:rsidRPr="00BD5FDD">
        <w:rPr>
          <w:sz w:val="21"/>
          <w:szCs w:val="21"/>
          <w:lang w:eastAsia="en-GB"/>
        </w:rPr>
        <w:t xml:space="preserve"> </w:t>
      </w:r>
      <w:r w:rsidR="00754C53" w:rsidRPr="00BD5FDD">
        <w:rPr>
          <w:sz w:val="21"/>
          <w:szCs w:val="21"/>
          <w:lang w:eastAsia="en-GB"/>
        </w:rPr>
        <w:t xml:space="preserve">or </w:t>
      </w:r>
      <w:r w:rsidR="006B2474">
        <w:rPr>
          <w:sz w:val="21"/>
          <w:szCs w:val="21"/>
          <w:lang w:eastAsia="en-GB"/>
        </w:rPr>
        <w:t xml:space="preserve">it should be declared as a combined value </w:t>
      </w:r>
      <w:r w:rsidR="00DD24E8">
        <w:rPr>
          <w:sz w:val="21"/>
          <w:szCs w:val="21"/>
          <w:lang w:eastAsia="en-GB"/>
        </w:rPr>
        <w:t>across</w:t>
      </w:r>
      <w:r w:rsidRPr="00BD5FDD">
        <w:rPr>
          <w:sz w:val="21"/>
          <w:szCs w:val="21"/>
          <w:lang w:eastAsia="en-GB"/>
        </w:rPr>
        <w:t xml:space="preserve"> all CC</w:t>
      </w:r>
      <w:r w:rsidR="006B2474">
        <w:rPr>
          <w:sz w:val="21"/>
          <w:szCs w:val="21"/>
          <w:lang w:eastAsia="en-GB"/>
        </w:rPr>
        <w:t>s</w:t>
      </w:r>
      <w:r w:rsidR="00754C53" w:rsidRPr="00BD5FDD">
        <w:rPr>
          <w:sz w:val="21"/>
          <w:szCs w:val="21"/>
          <w:lang w:eastAsia="en-GB"/>
        </w:rPr>
        <w:t xml:space="preserve"> </w:t>
      </w:r>
      <w:r w:rsidR="008A67E9" w:rsidRPr="00BD5FDD">
        <w:rPr>
          <w:sz w:val="21"/>
          <w:szCs w:val="21"/>
          <w:lang w:eastAsia="en-GB"/>
        </w:rPr>
        <w:t xml:space="preserve">and </w:t>
      </w:r>
      <w:r w:rsidR="003B0890">
        <w:rPr>
          <w:sz w:val="21"/>
          <w:szCs w:val="21"/>
          <w:lang w:eastAsia="en-GB"/>
        </w:rPr>
        <w:t xml:space="preserve">the </w:t>
      </w:r>
      <w:r w:rsidR="006B2474">
        <w:rPr>
          <w:sz w:val="21"/>
          <w:szCs w:val="21"/>
          <w:lang w:eastAsia="en-GB"/>
        </w:rPr>
        <w:t>procedure for this declaration</w:t>
      </w:r>
      <w:r w:rsidR="00852BC0">
        <w:rPr>
          <w:sz w:val="21"/>
          <w:szCs w:val="21"/>
          <w:lang w:eastAsia="en-GB"/>
        </w:rPr>
        <w:t>. Ultimately</w:t>
      </w:r>
      <w:r w:rsidR="003063D1">
        <w:rPr>
          <w:sz w:val="21"/>
          <w:szCs w:val="21"/>
          <w:lang w:eastAsia="en-GB"/>
        </w:rPr>
        <w:t xml:space="preserve">, </w:t>
      </w:r>
      <w:r w:rsidR="00852BC0">
        <w:rPr>
          <w:sz w:val="21"/>
          <w:szCs w:val="21"/>
          <w:lang w:eastAsia="en-GB"/>
        </w:rPr>
        <w:t xml:space="preserve">it </w:t>
      </w:r>
      <w:r w:rsidR="00C655D1">
        <w:rPr>
          <w:sz w:val="21"/>
          <w:szCs w:val="21"/>
          <w:lang w:eastAsia="en-GB"/>
        </w:rPr>
        <w:t>might</w:t>
      </w:r>
      <w:r w:rsidR="00852BC0">
        <w:rPr>
          <w:sz w:val="21"/>
          <w:szCs w:val="21"/>
          <w:lang w:eastAsia="en-GB"/>
        </w:rPr>
        <w:t xml:space="preserve"> be required to send </w:t>
      </w:r>
      <w:r w:rsidR="002731AF">
        <w:rPr>
          <w:sz w:val="21"/>
          <w:szCs w:val="21"/>
          <w:lang w:eastAsia="en-GB"/>
        </w:rPr>
        <w:t>an</w:t>
      </w:r>
      <w:r w:rsidR="003063D1">
        <w:rPr>
          <w:sz w:val="21"/>
          <w:szCs w:val="21"/>
          <w:lang w:eastAsia="en-GB"/>
        </w:rPr>
        <w:t xml:space="preserve"> LS </w:t>
      </w:r>
      <w:r w:rsidR="009127A3">
        <w:rPr>
          <w:sz w:val="21"/>
          <w:szCs w:val="21"/>
          <w:lang w:eastAsia="en-GB"/>
        </w:rPr>
        <w:t>may be</w:t>
      </w:r>
      <w:r w:rsidR="003063D1">
        <w:rPr>
          <w:sz w:val="21"/>
          <w:szCs w:val="21"/>
          <w:lang w:eastAsia="en-GB"/>
        </w:rPr>
        <w:t xml:space="preserve"> needed </w:t>
      </w:r>
      <w:r w:rsidR="002731AF">
        <w:rPr>
          <w:sz w:val="21"/>
          <w:szCs w:val="21"/>
          <w:lang w:eastAsia="en-GB"/>
        </w:rPr>
        <w:t xml:space="preserve">to RAN2 </w:t>
      </w:r>
      <w:r w:rsidR="00E17026">
        <w:rPr>
          <w:sz w:val="21"/>
          <w:szCs w:val="21"/>
          <w:lang w:eastAsia="en-GB"/>
        </w:rPr>
        <w:t>on the appropriate signaling for</w:t>
      </w:r>
      <w:r w:rsidR="002731AF">
        <w:rPr>
          <w:sz w:val="21"/>
          <w:szCs w:val="21"/>
          <w:lang w:eastAsia="en-GB"/>
        </w:rPr>
        <w:t xml:space="preserve"> power declaration for CA.</w:t>
      </w:r>
    </w:p>
    <w:p w14:paraId="3E5E83F1" w14:textId="77777777" w:rsidR="003B04F5" w:rsidRDefault="003B04F5" w:rsidP="008031CF">
      <w:pPr>
        <w:rPr>
          <w:sz w:val="21"/>
          <w:szCs w:val="21"/>
          <w:lang w:eastAsia="en-GB"/>
        </w:rPr>
      </w:pPr>
    </w:p>
    <w:p w14:paraId="527E14AD" w14:textId="506D68EE" w:rsidR="003B04F5" w:rsidRPr="002D3526" w:rsidRDefault="003B04F5" w:rsidP="003B04F5">
      <w:pPr>
        <w:pStyle w:val="Observation"/>
        <w:numPr>
          <w:ilvl w:val="0"/>
          <w:numId w:val="4"/>
        </w:numPr>
        <w:tabs>
          <w:tab w:val="clear" w:pos="1304"/>
        </w:tabs>
        <w:ind w:left="1701" w:hanging="1701"/>
        <w:rPr>
          <w:b w:val="0"/>
          <w:bCs w:val="0"/>
        </w:rPr>
      </w:pPr>
      <w:bookmarkStart w:id="0" w:name="_Toc162964911"/>
      <w:r w:rsidRPr="002D3526">
        <w:rPr>
          <w:b w:val="0"/>
          <w:bCs w:val="0"/>
          <w:sz w:val="21"/>
          <w:szCs w:val="21"/>
          <w:lang w:eastAsia="en-GB"/>
        </w:rPr>
        <w:t xml:space="preserve">It needs to be clarified for intra-band contiguous CA whether the maximum output power is to be declared per each carrier component (CC) or it should be declared as a combined </w:t>
      </w:r>
      <w:r w:rsidR="008D3016">
        <w:rPr>
          <w:b w:val="0"/>
          <w:bCs w:val="0"/>
          <w:sz w:val="21"/>
          <w:szCs w:val="21"/>
          <w:lang w:eastAsia="en-GB"/>
        </w:rPr>
        <w:t xml:space="preserve">single </w:t>
      </w:r>
      <w:r w:rsidRPr="002D3526">
        <w:rPr>
          <w:b w:val="0"/>
          <w:bCs w:val="0"/>
          <w:sz w:val="21"/>
          <w:szCs w:val="21"/>
          <w:lang w:eastAsia="en-GB"/>
        </w:rPr>
        <w:t xml:space="preserve">value across all CCs </w:t>
      </w:r>
      <w:r w:rsidR="008D3016">
        <w:rPr>
          <w:b w:val="0"/>
          <w:bCs w:val="0"/>
          <w:sz w:val="21"/>
          <w:szCs w:val="21"/>
          <w:lang w:eastAsia="en-GB"/>
        </w:rPr>
        <w:t xml:space="preserve">per band </w:t>
      </w:r>
      <w:r w:rsidRPr="002D3526">
        <w:rPr>
          <w:b w:val="0"/>
          <w:bCs w:val="0"/>
          <w:sz w:val="21"/>
          <w:szCs w:val="21"/>
          <w:lang w:eastAsia="en-GB"/>
        </w:rPr>
        <w:t>and the procedure for this declaration</w:t>
      </w:r>
      <w:r w:rsidRPr="002D3526">
        <w:rPr>
          <w:b w:val="0"/>
          <w:bCs w:val="0"/>
        </w:rPr>
        <w:t>.</w:t>
      </w:r>
      <w:bookmarkEnd w:id="0"/>
    </w:p>
    <w:p w14:paraId="5BC29294" w14:textId="77777777" w:rsidR="003B04F5" w:rsidRPr="00BD5FDD" w:rsidRDefault="003B04F5" w:rsidP="008031CF">
      <w:pPr>
        <w:rPr>
          <w:sz w:val="21"/>
          <w:szCs w:val="21"/>
          <w:lang w:eastAsia="en-GB"/>
        </w:rPr>
      </w:pPr>
    </w:p>
    <w:p w14:paraId="37F9CF79" w14:textId="77777777" w:rsidR="002731AF" w:rsidRDefault="002731AF" w:rsidP="008031CF">
      <w:pPr>
        <w:rPr>
          <w:sz w:val="21"/>
          <w:szCs w:val="21"/>
          <w:lang w:eastAsia="en-GB"/>
        </w:rPr>
      </w:pPr>
    </w:p>
    <w:p w14:paraId="3961F62D" w14:textId="537CB1DD" w:rsidR="00623FBC" w:rsidRPr="00BD5FDD" w:rsidRDefault="006B2474" w:rsidP="008031CF">
      <w:pPr>
        <w:rPr>
          <w:sz w:val="21"/>
          <w:szCs w:val="21"/>
          <w:lang w:eastAsia="en-GB"/>
        </w:rPr>
      </w:pPr>
      <w:r>
        <w:rPr>
          <w:sz w:val="21"/>
          <w:szCs w:val="21"/>
          <w:lang w:eastAsia="en-GB"/>
        </w:rPr>
        <w:t xml:space="preserve">Similarly, </w:t>
      </w:r>
      <w:r w:rsidR="00623FBC" w:rsidRPr="00BD5FDD">
        <w:rPr>
          <w:sz w:val="21"/>
          <w:szCs w:val="21"/>
          <w:lang w:eastAsia="en-GB"/>
        </w:rPr>
        <w:t>I</w:t>
      </w:r>
      <w:r w:rsidR="00E2763F" w:rsidRPr="00BD5FDD">
        <w:rPr>
          <w:sz w:val="21"/>
          <w:szCs w:val="21"/>
          <w:lang w:eastAsia="en-GB"/>
        </w:rPr>
        <w:t xml:space="preserve">nter-band CA case, </w:t>
      </w:r>
      <w:r w:rsidR="00861073">
        <w:rPr>
          <w:sz w:val="21"/>
          <w:szCs w:val="21"/>
          <w:lang w:eastAsia="en-GB"/>
        </w:rPr>
        <w:t>f</w:t>
      </w:r>
      <w:r w:rsidR="00F26226" w:rsidRPr="00F26226">
        <w:rPr>
          <w:sz w:val="21"/>
          <w:szCs w:val="21"/>
          <w:lang w:val="en-GB" w:eastAsia="en-GB"/>
        </w:rPr>
        <w:t xml:space="preserve">or </w:t>
      </w:r>
      <w:r w:rsidR="00861073">
        <w:rPr>
          <w:sz w:val="21"/>
          <w:szCs w:val="21"/>
          <w:lang w:val="en-GB" w:eastAsia="en-GB"/>
        </w:rPr>
        <w:t xml:space="preserve">TN UE </w:t>
      </w:r>
      <w:r w:rsidR="00F26226" w:rsidRPr="00F26226">
        <w:rPr>
          <w:sz w:val="21"/>
          <w:szCs w:val="21"/>
          <w:lang w:val="en-GB" w:eastAsia="en-GB"/>
        </w:rPr>
        <w:t>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w:t>
      </w:r>
    </w:p>
    <w:p w14:paraId="51A249D6" w14:textId="2CE3D8BB" w:rsidR="00273FEF" w:rsidRPr="00BD5FDD" w:rsidRDefault="006B2474" w:rsidP="008031CF">
      <w:pPr>
        <w:rPr>
          <w:sz w:val="21"/>
          <w:szCs w:val="21"/>
          <w:lang w:eastAsia="en-GB"/>
        </w:rPr>
      </w:pPr>
      <w:r>
        <w:rPr>
          <w:sz w:val="21"/>
          <w:szCs w:val="21"/>
          <w:lang w:eastAsia="en-GB"/>
        </w:rPr>
        <w:t>F</w:t>
      </w:r>
      <w:r w:rsidR="00861073">
        <w:rPr>
          <w:sz w:val="21"/>
          <w:szCs w:val="21"/>
          <w:lang w:eastAsia="en-GB"/>
        </w:rPr>
        <w:t>or ATG UE inter</w:t>
      </w:r>
      <w:r w:rsidR="00E26E48">
        <w:rPr>
          <w:sz w:val="21"/>
          <w:szCs w:val="21"/>
          <w:lang w:eastAsia="en-GB"/>
        </w:rPr>
        <w:t xml:space="preserve">-band CA, </w:t>
      </w:r>
      <w:r w:rsidR="00E17026">
        <w:rPr>
          <w:sz w:val="21"/>
          <w:szCs w:val="21"/>
          <w:lang w:eastAsia="en-GB"/>
        </w:rPr>
        <w:t>it is necessary to clarify whether</w:t>
      </w:r>
      <w:r w:rsidR="00E17026" w:rsidRPr="00BD5FDD">
        <w:rPr>
          <w:sz w:val="21"/>
          <w:szCs w:val="21"/>
          <w:lang w:eastAsia="en-GB"/>
        </w:rPr>
        <w:t xml:space="preserve"> the maximum output power </w:t>
      </w:r>
      <w:r>
        <w:rPr>
          <w:sz w:val="21"/>
          <w:szCs w:val="21"/>
          <w:lang w:eastAsia="en-GB"/>
        </w:rPr>
        <w:t>is to</w:t>
      </w:r>
      <w:r w:rsidR="00E17026">
        <w:rPr>
          <w:sz w:val="21"/>
          <w:szCs w:val="21"/>
          <w:lang w:eastAsia="en-GB"/>
        </w:rPr>
        <w:t xml:space="preserve"> </w:t>
      </w:r>
      <w:r w:rsidR="00E17026" w:rsidRPr="00BD5FDD">
        <w:rPr>
          <w:sz w:val="21"/>
          <w:szCs w:val="21"/>
          <w:lang w:eastAsia="en-GB"/>
        </w:rPr>
        <w:t xml:space="preserve">be declared </w:t>
      </w:r>
      <w:r w:rsidR="00145E8C" w:rsidRPr="00BD5FDD">
        <w:rPr>
          <w:sz w:val="21"/>
          <w:szCs w:val="21"/>
          <w:lang w:eastAsia="en-GB"/>
        </w:rPr>
        <w:t xml:space="preserve">as </w:t>
      </w:r>
      <w:r w:rsidR="003B04F5">
        <w:rPr>
          <w:sz w:val="21"/>
          <w:szCs w:val="21"/>
          <w:lang w:eastAsia="en-GB"/>
        </w:rPr>
        <w:t>per</w:t>
      </w:r>
      <w:r w:rsidR="00145E8C" w:rsidRPr="00BD5FDD">
        <w:rPr>
          <w:sz w:val="21"/>
          <w:szCs w:val="21"/>
          <w:lang w:eastAsia="en-GB"/>
        </w:rPr>
        <w:t xml:space="preserve"> </w:t>
      </w:r>
      <w:r w:rsidR="003B04F5">
        <w:rPr>
          <w:sz w:val="21"/>
          <w:szCs w:val="21"/>
          <w:lang w:eastAsia="en-GB"/>
        </w:rPr>
        <w:t xml:space="preserve">a </w:t>
      </w:r>
      <w:r w:rsidR="00145E8C" w:rsidRPr="00BD5FDD">
        <w:rPr>
          <w:sz w:val="21"/>
          <w:szCs w:val="21"/>
          <w:lang w:eastAsia="en-GB"/>
        </w:rPr>
        <w:t>single carrier frequency component</w:t>
      </w:r>
      <w:r w:rsidR="00474A2A">
        <w:rPr>
          <w:sz w:val="21"/>
          <w:szCs w:val="21"/>
          <w:lang w:eastAsia="en-GB"/>
        </w:rPr>
        <w:t xml:space="preserve"> </w:t>
      </w:r>
      <w:r w:rsidR="003B04F5">
        <w:rPr>
          <w:sz w:val="21"/>
          <w:szCs w:val="21"/>
          <w:lang w:eastAsia="en-GB"/>
        </w:rPr>
        <w:t xml:space="preserve">or not </w:t>
      </w:r>
      <w:r w:rsidR="00474A2A">
        <w:rPr>
          <w:sz w:val="21"/>
          <w:szCs w:val="21"/>
          <w:lang w:eastAsia="en-GB"/>
        </w:rPr>
        <w:t xml:space="preserve">and </w:t>
      </w:r>
      <w:r w:rsidR="00B850DD">
        <w:rPr>
          <w:sz w:val="21"/>
          <w:szCs w:val="21"/>
          <w:lang w:eastAsia="en-GB"/>
        </w:rPr>
        <w:t xml:space="preserve">the </w:t>
      </w:r>
      <w:r w:rsidR="003B04F5">
        <w:rPr>
          <w:sz w:val="21"/>
          <w:szCs w:val="21"/>
          <w:lang w:eastAsia="en-GB"/>
        </w:rPr>
        <w:t>procedure for this declaration</w:t>
      </w:r>
      <w:r w:rsidR="00B850DD">
        <w:rPr>
          <w:sz w:val="21"/>
          <w:szCs w:val="21"/>
          <w:lang w:eastAsia="en-GB"/>
        </w:rPr>
        <w:t>.</w:t>
      </w:r>
    </w:p>
    <w:p w14:paraId="0672C11D" w14:textId="77777777" w:rsidR="00273FEF" w:rsidRPr="00BD5FDD" w:rsidRDefault="00273FEF" w:rsidP="008031CF">
      <w:pPr>
        <w:rPr>
          <w:sz w:val="21"/>
          <w:szCs w:val="21"/>
          <w:lang w:eastAsia="en-GB"/>
        </w:rPr>
      </w:pPr>
    </w:p>
    <w:p w14:paraId="1B49C662" w14:textId="77777777" w:rsidR="00273FEF" w:rsidRPr="008A0A3C" w:rsidRDefault="00273FEF" w:rsidP="00273FEF">
      <w:pPr>
        <w:rPr>
          <w:sz w:val="20"/>
          <w:szCs w:val="20"/>
          <w:lang w:eastAsia="en-GB"/>
        </w:rPr>
      </w:pPr>
    </w:p>
    <w:p w14:paraId="784C6BF9" w14:textId="0573B0AC" w:rsidR="00273FEF" w:rsidRPr="002D3526" w:rsidRDefault="003B04F5" w:rsidP="00273FEF">
      <w:pPr>
        <w:pStyle w:val="Observation"/>
        <w:numPr>
          <w:ilvl w:val="0"/>
          <w:numId w:val="4"/>
        </w:numPr>
        <w:tabs>
          <w:tab w:val="clear" w:pos="1304"/>
        </w:tabs>
        <w:ind w:left="1701" w:hanging="1701"/>
        <w:rPr>
          <w:b w:val="0"/>
          <w:bCs w:val="0"/>
        </w:rPr>
      </w:pPr>
      <w:bookmarkStart w:id="1" w:name="_Toc162964912"/>
      <w:r w:rsidRPr="002D3526">
        <w:rPr>
          <w:b w:val="0"/>
          <w:bCs w:val="0"/>
          <w:sz w:val="21"/>
          <w:szCs w:val="21"/>
          <w:lang w:eastAsia="en-GB"/>
        </w:rPr>
        <w:t xml:space="preserve">For ATG UE inter-band CA, it is necessary to clarify whether the maximum output power is to be declared as per a single carrier frequency or </w:t>
      </w:r>
      <w:r w:rsidR="008D3016">
        <w:rPr>
          <w:b w:val="0"/>
          <w:bCs w:val="0"/>
          <w:sz w:val="21"/>
          <w:szCs w:val="21"/>
          <w:lang w:eastAsia="en-GB"/>
        </w:rPr>
        <w:t xml:space="preserve">per band </w:t>
      </w:r>
      <w:r w:rsidRPr="002D3526">
        <w:rPr>
          <w:b w:val="0"/>
          <w:bCs w:val="0"/>
          <w:sz w:val="21"/>
          <w:szCs w:val="21"/>
          <w:lang w:eastAsia="en-GB"/>
        </w:rPr>
        <w:t>and the procedure for this declaration</w:t>
      </w:r>
      <w:r w:rsidR="00C242C3" w:rsidRPr="002D3526">
        <w:rPr>
          <w:b w:val="0"/>
          <w:bCs w:val="0"/>
        </w:rPr>
        <w:t>.</w:t>
      </w:r>
      <w:bookmarkEnd w:id="1"/>
    </w:p>
    <w:p w14:paraId="49908119" w14:textId="77777777" w:rsidR="00CF2802" w:rsidRDefault="00CF2802" w:rsidP="00CF2802">
      <w:pPr>
        <w:rPr>
          <w:sz w:val="21"/>
          <w:szCs w:val="21"/>
          <w:lang w:eastAsia="en-GB"/>
        </w:rPr>
      </w:pPr>
    </w:p>
    <w:p w14:paraId="5BE61881" w14:textId="77777777" w:rsidR="00D85A60" w:rsidRDefault="00D85A60" w:rsidP="00CF2802">
      <w:pPr>
        <w:rPr>
          <w:sz w:val="21"/>
          <w:szCs w:val="21"/>
          <w:lang w:eastAsia="en-GB"/>
        </w:rPr>
      </w:pPr>
    </w:p>
    <w:p w14:paraId="6FE3892F" w14:textId="49D8A917" w:rsidR="00354C7A" w:rsidRPr="002D3526" w:rsidRDefault="00D85A60" w:rsidP="008031CF">
      <w:pPr>
        <w:pStyle w:val="Observation"/>
        <w:numPr>
          <w:ilvl w:val="0"/>
          <w:numId w:val="4"/>
        </w:numPr>
        <w:tabs>
          <w:tab w:val="clear" w:pos="1304"/>
        </w:tabs>
        <w:ind w:left="1701" w:hanging="1701"/>
        <w:rPr>
          <w:b w:val="0"/>
          <w:bCs w:val="0"/>
          <w:sz w:val="21"/>
          <w:szCs w:val="24"/>
        </w:rPr>
      </w:pPr>
      <w:bookmarkStart w:id="2" w:name="_Toc162964913"/>
      <w:r w:rsidRPr="002D3526">
        <w:rPr>
          <w:b w:val="0"/>
          <w:bCs w:val="0"/>
          <w:sz w:val="21"/>
          <w:szCs w:val="24"/>
        </w:rPr>
        <w:t xml:space="preserve">Power declaration should depend on </w:t>
      </w:r>
      <w:r w:rsidR="00CB7FC7" w:rsidRPr="002D3526">
        <w:rPr>
          <w:b w:val="0"/>
          <w:bCs w:val="0"/>
          <w:sz w:val="21"/>
          <w:szCs w:val="24"/>
        </w:rPr>
        <w:t>the activation status</w:t>
      </w:r>
      <w:r w:rsidRPr="002D3526">
        <w:rPr>
          <w:b w:val="0"/>
          <w:bCs w:val="0"/>
          <w:sz w:val="21"/>
          <w:szCs w:val="24"/>
        </w:rPr>
        <w:t xml:space="preserve"> </w:t>
      </w:r>
      <w:r w:rsidR="00CB7FC7" w:rsidRPr="002D3526">
        <w:rPr>
          <w:b w:val="0"/>
          <w:bCs w:val="0"/>
          <w:sz w:val="21"/>
          <w:szCs w:val="24"/>
        </w:rPr>
        <w:t xml:space="preserve">of </w:t>
      </w:r>
      <w:r w:rsidRPr="002D3526">
        <w:rPr>
          <w:b w:val="0"/>
          <w:bCs w:val="0"/>
          <w:sz w:val="21"/>
          <w:szCs w:val="24"/>
        </w:rPr>
        <w:t>the ATG CA.</w:t>
      </w:r>
      <w:bookmarkEnd w:id="2"/>
    </w:p>
    <w:p w14:paraId="6B9B6D48" w14:textId="77777777" w:rsidR="00F7554B" w:rsidRPr="002D3526" w:rsidRDefault="00F7554B" w:rsidP="00F7554B">
      <w:pPr>
        <w:tabs>
          <w:tab w:val="left" w:pos="813"/>
        </w:tabs>
        <w:spacing w:after="160" w:line="259" w:lineRule="auto"/>
        <w:rPr>
          <w:rFonts w:ascii="Arial" w:eastAsia="Calibri" w:hAnsi="Arial" w:cs="Arial"/>
          <w:sz w:val="20"/>
          <w:szCs w:val="22"/>
        </w:rPr>
      </w:pPr>
    </w:p>
    <w:p w14:paraId="52565D84" w14:textId="4A7BC9C5" w:rsidR="00D31054" w:rsidRPr="001618B4" w:rsidRDefault="00E626F4" w:rsidP="0030163C">
      <w:pPr>
        <w:pStyle w:val="Heading2"/>
        <w:rPr>
          <w:lang w:val="en-US" w:eastAsia="en-GB"/>
        </w:rPr>
      </w:pPr>
      <w:r>
        <w:rPr>
          <w:lang w:val="en-US" w:eastAsia="en-GB"/>
        </w:rPr>
        <w:t xml:space="preserve">RF </w:t>
      </w:r>
      <w:r w:rsidR="00B07B39">
        <w:rPr>
          <w:lang w:val="en-US" w:eastAsia="en-GB"/>
        </w:rPr>
        <w:t xml:space="preserve">Considerations for </w:t>
      </w:r>
      <w:r w:rsidR="00073BAD">
        <w:rPr>
          <w:lang w:val="en-US" w:eastAsia="en-GB"/>
        </w:rPr>
        <w:t xml:space="preserve">UL </w:t>
      </w:r>
      <w:r w:rsidR="00634937" w:rsidRPr="001618B4">
        <w:rPr>
          <w:lang w:val="en-US" w:eastAsia="en-GB"/>
        </w:rPr>
        <w:t>MIMO</w:t>
      </w:r>
    </w:p>
    <w:p w14:paraId="208ECAF4" w14:textId="27E9A161" w:rsidR="009A7393" w:rsidRDefault="009D2BC6" w:rsidP="009A7393">
      <w:pPr>
        <w:rPr>
          <w:sz w:val="21"/>
          <w:szCs w:val="21"/>
          <w:lang w:eastAsia="en-GB"/>
        </w:rPr>
      </w:pPr>
      <w:r w:rsidRPr="00BD5FDD">
        <w:rPr>
          <w:sz w:val="21"/>
          <w:szCs w:val="21"/>
          <w:lang w:eastAsia="en-GB"/>
        </w:rPr>
        <w:t xml:space="preserve">Similar </w:t>
      </w:r>
      <w:r w:rsidR="00035851">
        <w:rPr>
          <w:sz w:val="21"/>
          <w:szCs w:val="21"/>
          <w:lang w:eastAsia="en-GB"/>
        </w:rPr>
        <w:t xml:space="preserve">background and </w:t>
      </w:r>
      <w:r w:rsidR="0084439C">
        <w:rPr>
          <w:sz w:val="21"/>
          <w:szCs w:val="21"/>
          <w:lang w:eastAsia="en-GB"/>
        </w:rPr>
        <w:t xml:space="preserve">consideration </w:t>
      </w:r>
      <w:r w:rsidRPr="00BD5FDD">
        <w:rPr>
          <w:sz w:val="21"/>
          <w:szCs w:val="21"/>
          <w:lang w:eastAsia="en-GB"/>
        </w:rPr>
        <w:t>to that of CA</w:t>
      </w:r>
      <w:r w:rsidR="0084439C">
        <w:rPr>
          <w:sz w:val="21"/>
          <w:szCs w:val="21"/>
          <w:lang w:eastAsia="en-GB"/>
        </w:rPr>
        <w:t xml:space="preserve">, </w:t>
      </w:r>
      <w:r w:rsidR="009A7393" w:rsidRPr="00BD5FDD">
        <w:rPr>
          <w:sz w:val="21"/>
          <w:szCs w:val="21"/>
          <w:lang w:eastAsia="en-GB"/>
        </w:rPr>
        <w:t>there is no power class</w:t>
      </w:r>
      <w:r w:rsidR="009A7393">
        <w:rPr>
          <w:sz w:val="21"/>
          <w:szCs w:val="21"/>
          <w:lang w:eastAsia="en-GB"/>
        </w:rPr>
        <w:t xml:space="preserve"> nor MPA and A-MPR</w:t>
      </w:r>
      <w:r w:rsidR="009A7393" w:rsidRPr="00BD5FDD">
        <w:rPr>
          <w:sz w:val="21"/>
          <w:szCs w:val="21"/>
          <w:lang w:eastAsia="en-GB"/>
        </w:rPr>
        <w:t xml:space="preserve"> for ATG UE, and the rated maximum output power is declared via UE capability at the maximum modulation order reported by ATG UE and full PRB configurations within the channel bandwidth.</w:t>
      </w:r>
    </w:p>
    <w:p w14:paraId="5218355E" w14:textId="5A042508" w:rsidR="00073BAD" w:rsidRPr="00BD5FDD" w:rsidRDefault="00073BAD" w:rsidP="00073BAD">
      <w:pPr>
        <w:rPr>
          <w:sz w:val="21"/>
          <w:szCs w:val="21"/>
          <w:lang w:eastAsia="en-GB"/>
        </w:rPr>
      </w:pPr>
      <w:r>
        <w:rPr>
          <w:sz w:val="21"/>
          <w:szCs w:val="21"/>
          <w:lang w:eastAsia="en-GB"/>
        </w:rPr>
        <w:t>Regarding</w:t>
      </w:r>
      <w:r w:rsidRPr="00BD5FDD">
        <w:rPr>
          <w:sz w:val="21"/>
          <w:szCs w:val="21"/>
          <w:lang w:eastAsia="en-GB"/>
        </w:rPr>
        <w:t xml:space="preserve"> the ATG </w:t>
      </w:r>
      <w:r>
        <w:rPr>
          <w:sz w:val="21"/>
          <w:szCs w:val="21"/>
          <w:lang w:eastAsia="en-GB"/>
        </w:rPr>
        <w:t>UL MIMO</w:t>
      </w:r>
      <w:r w:rsidRPr="00BD5FDD">
        <w:rPr>
          <w:sz w:val="21"/>
          <w:szCs w:val="21"/>
          <w:lang w:eastAsia="en-GB"/>
        </w:rPr>
        <w:t xml:space="preserve"> case, </w:t>
      </w:r>
      <w:r>
        <w:rPr>
          <w:sz w:val="21"/>
          <w:szCs w:val="21"/>
          <w:lang w:eastAsia="en-GB"/>
        </w:rPr>
        <w:t>further attention is</w:t>
      </w:r>
      <w:r w:rsidRPr="00BD5FDD">
        <w:rPr>
          <w:sz w:val="21"/>
          <w:szCs w:val="21"/>
          <w:lang w:eastAsia="en-GB"/>
        </w:rPr>
        <w:t xml:space="preserve"> </w:t>
      </w:r>
      <w:r>
        <w:rPr>
          <w:sz w:val="21"/>
          <w:szCs w:val="21"/>
          <w:lang w:eastAsia="en-GB"/>
        </w:rPr>
        <w:t>needed to discuss the following requirements:</w:t>
      </w:r>
    </w:p>
    <w:p w14:paraId="1F7BBC92" w14:textId="77777777" w:rsidR="0084439C" w:rsidRDefault="0084439C" w:rsidP="0084439C">
      <w:pPr>
        <w:rPr>
          <w:rFonts w:eastAsia="SimSun"/>
          <w:sz w:val="21"/>
          <w:szCs w:val="21"/>
          <w:lang w:eastAsia="ja-JP"/>
        </w:rPr>
      </w:pPr>
    </w:p>
    <w:p w14:paraId="74EDF564" w14:textId="6B5F1F11" w:rsidR="0084439C" w:rsidRPr="00BD5FDD" w:rsidRDefault="0084439C" w:rsidP="0084439C">
      <w:pPr>
        <w:rPr>
          <w:rFonts w:eastAsia="SimSun"/>
          <w:sz w:val="21"/>
          <w:szCs w:val="21"/>
          <w:lang w:eastAsia="ja-JP"/>
        </w:rPr>
      </w:pPr>
      <w:r w:rsidRPr="00BD5FDD">
        <w:rPr>
          <w:rFonts w:eastAsia="SimSun"/>
          <w:sz w:val="21"/>
          <w:szCs w:val="21"/>
          <w:lang w:eastAsia="ja-JP"/>
        </w:rPr>
        <w:t xml:space="preserve">Transmitted power for ATG </w:t>
      </w:r>
      <w:r>
        <w:rPr>
          <w:rFonts w:eastAsia="SimSun"/>
          <w:sz w:val="21"/>
          <w:szCs w:val="21"/>
          <w:lang w:eastAsia="ja-JP"/>
        </w:rPr>
        <w:t>UL MIMO</w:t>
      </w:r>
    </w:p>
    <w:p w14:paraId="67EBE208" w14:textId="1F03AD22" w:rsidR="0084439C" w:rsidRPr="007374A3" w:rsidRDefault="0084439C" w:rsidP="0084439C">
      <w:pPr>
        <w:ind w:firstLine="284"/>
        <w:rPr>
          <w:rFonts w:eastAsia="SimSun"/>
          <w:sz w:val="21"/>
          <w:szCs w:val="21"/>
          <w:lang w:val="en-GB" w:eastAsia="ja-JP"/>
        </w:rPr>
      </w:pPr>
      <w:r w:rsidRPr="007374A3">
        <w:rPr>
          <w:rFonts w:eastAsia="SimSun"/>
          <w:sz w:val="21"/>
          <w:szCs w:val="21"/>
          <w:lang w:val="en-GB" w:eastAsia="ja-JP"/>
        </w:rPr>
        <w:t xml:space="preserve">UE maximum output power for </w:t>
      </w:r>
      <w:r w:rsidRPr="00BD5FDD">
        <w:rPr>
          <w:rFonts w:eastAsia="SimSun"/>
          <w:sz w:val="21"/>
          <w:szCs w:val="21"/>
          <w:lang w:val="en-GB" w:eastAsia="ja-JP"/>
        </w:rPr>
        <w:t xml:space="preserve">ATG </w:t>
      </w:r>
      <w:r>
        <w:rPr>
          <w:rFonts w:eastAsia="SimSun"/>
          <w:sz w:val="21"/>
          <w:szCs w:val="21"/>
          <w:lang w:val="en-GB" w:eastAsia="ja-JP"/>
        </w:rPr>
        <w:t>UL MIMO</w:t>
      </w:r>
    </w:p>
    <w:p w14:paraId="7D1DAA73" w14:textId="13621996" w:rsidR="000D77AD" w:rsidRDefault="000D77AD" w:rsidP="000D77AD">
      <w:pPr>
        <w:rPr>
          <w:rFonts w:eastAsia="SimSun"/>
          <w:sz w:val="21"/>
          <w:szCs w:val="21"/>
          <w:lang w:eastAsia="ja-JP"/>
        </w:rPr>
      </w:pPr>
      <w:r w:rsidRPr="00BD5FDD">
        <w:rPr>
          <w:rFonts w:eastAsia="SimSun"/>
          <w:sz w:val="21"/>
          <w:szCs w:val="21"/>
          <w:lang w:eastAsia="ja-JP"/>
        </w:rPr>
        <w:t xml:space="preserve">Configured transmitted power for ATG </w:t>
      </w:r>
      <w:r w:rsidR="00155E79">
        <w:rPr>
          <w:rFonts w:eastAsia="SimSun"/>
          <w:sz w:val="21"/>
          <w:szCs w:val="21"/>
          <w:lang w:eastAsia="ja-JP"/>
        </w:rPr>
        <w:t>UL MIMO</w:t>
      </w:r>
    </w:p>
    <w:p w14:paraId="5B6AC0B7" w14:textId="77777777" w:rsidR="009A7393" w:rsidRDefault="009A7393" w:rsidP="000D77AD">
      <w:pPr>
        <w:rPr>
          <w:rFonts w:eastAsia="SimSun"/>
          <w:sz w:val="21"/>
          <w:szCs w:val="21"/>
          <w:lang w:eastAsia="ja-JP"/>
        </w:rPr>
      </w:pPr>
    </w:p>
    <w:p w14:paraId="56D65D62" w14:textId="77777777" w:rsidR="009A7393" w:rsidRDefault="009A7393" w:rsidP="000D77AD">
      <w:pPr>
        <w:rPr>
          <w:rFonts w:eastAsia="SimSun"/>
          <w:sz w:val="21"/>
          <w:szCs w:val="21"/>
          <w:lang w:eastAsia="ja-JP"/>
        </w:rPr>
      </w:pPr>
    </w:p>
    <w:p w14:paraId="5991AE16" w14:textId="594A9B9F" w:rsidR="0058140B" w:rsidRPr="002D3526" w:rsidRDefault="00CB7FC7" w:rsidP="0058140B">
      <w:pPr>
        <w:pStyle w:val="Observation"/>
        <w:numPr>
          <w:ilvl w:val="0"/>
          <w:numId w:val="4"/>
        </w:numPr>
        <w:tabs>
          <w:tab w:val="clear" w:pos="1304"/>
        </w:tabs>
        <w:ind w:left="1701" w:hanging="1701"/>
        <w:rPr>
          <w:b w:val="0"/>
          <w:bCs w:val="0"/>
          <w:sz w:val="21"/>
          <w:szCs w:val="24"/>
        </w:rPr>
      </w:pPr>
      <w:bookmarkStart w:id="3" w:name="_Toc162964914"/>
      <w:r w:rsidRPr="002D3526">
        <w:rPr>
          <w:b w:val="0"/>
          <w:bCs w:val="0"/>
          <w:sz w:val="21"/>
          <w:szCs w:val="24"/>
        </w:rPr>
        <w:t>Power declaration should depend on the activation status of the ATG UL MIMO</w:t>
      </w:r>
      <w:r w:rsidR="0058140B" w:rsidRPr="002D3526">
        <w:rPr>
          <w:b w:val="0"/>
          <w:bCs w:val="0"/>
          <w:sz w:val="21"/>
          <w:szCs w:val="24"/>
        </w:rPr>
        <w:t>.</w:t>
      </w:r>
      <w:bookmarkEnd w:id="3"/>
    </w:p>
    <w:p w14:paraId="244D6B98" w14:textId="77777777" w:rsidR="009A7393" w:rsidRPr="00BD5FDD" w:rsidRDefault="009A7393" w:rsidP="000D77AD">
      <w:pPr>
        <w:rPr>
          <w:rFonts w:eastAsia="SimSun"/>
          <w:sz w:val="21"/>
          <w:szCs w:val="21"/>
          <w:lang w:eastAsia="ja-JP"/>
        </w:rPr>
      </w:pPr>
    </w:p>
    <w:p w14:paraId="61D236C8" w14:textId="284CB619" w:rsidR="0084439C" w:rsidRPr="003E7494" w:rsidRDefault="0084439C" w:rsidP="0084439C">
      <w:pPr>
        <w:rPr>
          <w:rFonts w:eastAsia="SimSun"/>
          <w:sz w:val="21"/>
          <w:szCs w:val="21"/>
          <w:lang w:val="en-GB" w:eastAsia="ja-JP"/>
        </w:rPr>
      </w:pPr>
    </w:p>
    <w:p w14:paraId="6C022DD7" w14:textId="5E4B813F" w:rsidR="008909CF" w:rsidRPr="002D3526" w:rsidRDefault="008909CF" w:rsidP="008909CF">
      <w:pPr>
        <w:pStyle w:val="Observation"/>
        <w:numPr>
          <w:ilvl w:val="0"/>
          <w:numId w:val="4"/>
        </w:numPr>
        <w:tabs>
          <w:tab w:val="clear" w:pos="1304"/>
        </w:tabs>
        <w:ind w:left="1701" w:hanging="1701"/>
        <w:rPr>
          <w:b w:val="0"/>
          <w:bCs w:val="0"/>
          <w:sz w:val="21"/>
          <w:szCs w:val="24"/>
        </w:rPr>
      </w:pPr>
      <w:bookmarkStart w:id="4" w:name="_Toc162964915"/>
      <w:r w:rsidRPr="002D3526">
        <w:rPr>
          <w:b w:val="0"/>
          <w:bCs w:val="0"/>
          <w:sz w:val="21"/>
          <w:szCs w:val="21"/>
          <w:lang w:val="en-GB" w:eastAsia="en-GB"/>
        </w:rPr>
        <w:t>Maximum output power for ATG UE UL MIMO should be also based on declaration via UE capability, and the procedure of this declaration needs to be studied</w:t>
      </w:r>
      <w:r w:rsidRPr="002D3526">
        <w:rPr>
          <w:b w:val="0"/>
          <w:bCs w:val="0"/>
          <w:sz w:val="21"/>
          <w:szCs w:val="24"/>
        </w:rPr>
        <w:t>.</w:t>
      </w:r>
      <w:bookmarkEnd w:id="4"/>
    </w:p>
    <w:p w14:paraId="5D1C2362" w14:textId="77777777" w:rsidR="00FC48E6" w:rsidRPr="00BD5FDD" w:rsidRDefault="00FC48E6" w:rsidP="00621245">
      <w:pPr>
        <w:spacing w:after="160" w:line="259" w:lineRule="auto"/>
        <w:rPr>
          <w:rFonts w:ascii="Arial" w:eastAsia="Calibri" w:hAnsi="Arial" w:cs="Arial"/>
          <w:sz w:val="21"/>
          <w:lang w:eastAsia="ja-JP"/>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5564CC88" w14:textId="03863A1D" w:rsidR="00B12CFC" w:rsidRPr="002100C7" w:rsidRDefault="00B12CFC" w:rsidP="00B12CFC">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2C1B9B">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1AF93CAC" w14:textId="77777777" w:rsidR="008D3016" w:rsidRDefault="00B12CFC">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2964911" w:history="1">
        <w:r w:rsidR="008D3016" w:rsidRPr="004156D8">
          <w:rPr>
            <w:rStyle w:val="Hyperlink"/>
            <w:noProof/>
          </w:rPr>
          <w:t>Observation 1</w:t>
        </w:r>
        <w:r w:rsidR="008D3016">
          <w:rPr>
            <w:rFonts w:asciiTheme="minorHAnsi" w:eastAsiaTheme="minorEastAsia" w:hAnsiTheme="minorHAnsi"/>
            <w:b w:val="0"/>
            <w:noProof/>
            <w:kern w:val="2"/>
            <w:sz w:val="24"/>
            <w:szCs w:val="24"/>
            <w:lang w:val="en-SE"/>
            <w14:ligatures w14:val="standardContextual"/>
          </w:rPr>
          <w:tab/>
        </w:r>
        <w:r w:rsidR="008D3016" w:rsidRPr="004156D8">
          <w:rPr>
            <w:rStyle w:val="Hyperlink"/>
            <w:noProof/>
            <w:lang w:eastAsia="en-GB"/>
          </w:rPr>
          <w:t>It needs to be clarified for intra-band contiguous CA whether the maximum output power is to be declared per each carrier component (CC) or it should be declared as a combined single value across all CCs per band and the procedure for this declaration</w:t>
        </w:r>
        <w:r w:rsidR="008D3016" w:rsidRPr="004156D8">
          <w:rPr>
            <w:rStyle w:val="Hyperlink"/>
            <w:noProof/>
          </w:rPr>
          <w:t>.</w:t>
        </w:r>
      </w:hyperlink>
    </w:p>
    <w:p w14:paraId="66996222" w14:textId="77777777" w:rsidR="008D3016" w:rsidRDefault="005B519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2964912" w:history="1">
        <w:r w:rsidR="008D3016" w:rsidRPr="004156D8">
          <w:rPr>
            <w:rStyle w:val="Hyperlink"/>
            <w:noProof/>
          </w:rPr>
          <w:t>Observation 2</w:t>
        </w:r>
        <w:r w:rsidR="008D3016">
          <w:rPr>
            <w:rFonts w:asciiTheme="minorHAnsi" w:eastAsiaTheme="minorEastAsia" w:hAnsiTheme="minorHAnsi"/>
            <w:b w:val="0"/>
            <w:noProof/>
            <w:kern w:val="2"/>
            <w:sz w:val="24"/>
            <w:szCs w:val="24"/>
            <w:lang w:val="en-SE"/>
            <w14:ligatures w14:val="standardContextual"/>
          </w:rPr>
          <w:tab/>
        </w:r>
        <w:r w:rsidR="008D3016" w:rsidRPr="004156D8">
          <w:rPr>
            <w:rStyle w:val="Hyperlink"/>
            <w:noProof/>
            <w:lang w:eastAsia="en-GB"/>
          </w:rPr>
          <w:t>For ATG UE inter-band CA, it is necessary to clarify whether the maximum output power is to be declared as per a single carrier frequency or per band and the procedure for this declaration</w:t>
        </w:r>
        <w:r w:rsidR="008D3016" w:rsidRPr="004156D8">
          <w:rPr>
            <w:rStyle w:val="Hyperlink"/>
            <w:noProof/>
          </w:rPr>
          <w:t>.</w:t>
        </w:r>
      </w:hyperlink>
    </w:p>
    <w:p w14:paraId="25568F6A" w14:textId="77777777" w:rsidR="008D3016" w:rsidRDefault="005B519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2964913" w:history="1">
        <w:r w:rsidR="008D3016" w:rsidRPr="004156D8">
          <w:rPr>
            <w:rStyle w:val="Hyperlink"/>
            <w:noProof/>
          </w:rPr>
          <w:t>Observation 3</w:t>
        </w:r>
        <w:r w:rsidR="008D3016">
          <w:rPr>
            <w:rFonts w:asciiTheme="minorHAnsi" w:eastAsiaTheme="minorEastAsia" w:hAnsiTheme="minorHAnsi"/>
            <w:b w:val="0"/>
            <w:noProof/>
            <w:kern w:val="2"/>
            <w:sz w:val="24"/>
            <w:szCs w:val="24"/>
            <w:lang w:val="en-SE"/>
            <w14:ligatures w14:val="standardContextual"/>
          </w:rPr>
          <w:tab/>
        </w:r>
        <w:r w:rsidR="008D3016" w:rsidRPr="004156D8">
          <w:rPr>
            <w:rStyle w:val="Hyperlink"/>
            <w:noProof/>
          </w:rPr>
          <w:t>Power declaration should depend on the activation status of the ATG CA.</w:t>
        </w:r>
      </w:hyperlink>
    </w:p>
    <w:p w14:paraId="04C89FEA" w14:textId="77777777" w:rsidR="008D3016" w:rsidRDefault="005B519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2964914" w:history="1">
        <w:r w:rsidR="008D3016" w:rsidRPr="004156D8">
          <w:rPr>
            <w:rStyle w:val="Hyperlink"/>
            <w:noProof/>
          </w:rPr>
          <w:t>Observation 4</w:t>
        </w:r>
        <w:r w:rsidR="008D3016">
          <w:rPr>
            <w:rFonts w:asciiTheme="minorHAnsi" w:eastAsiaTheme="minorEastAsia" w:hAnsiTheme="minorHAnsi"/>
            <w:b w:val="0"/>
            <w:noProof/>
            <w:kern w:val="2"/>
            <w:sz w:val="24"/>
            <w:szCs w:val="24"/>
            <w:lang w:val="en-SE"/>
            <w14:ligatures w14:val="standardContextual"/>
          </w:rPr>
          <w:tab/>
        </w:r>
        <w:r w:rsidR="008D3016" w:rsidRPr="004156D8">
          <w:rPr>
            <w:rStyle w:val="Hyperlink"/>
            <w:noProof/>
          </w:rPr>
          <w:t>Power declaration should depend on the activation status of the ATG UL MIMO.</w:t>
        </w:r>
      </w:hyperlink>
    </w:p>
    <w:p w14:paraId="1FAB95A6" w14:textId="77777777" w:rsidR="008D3016" w:rsidRDefault="005B519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2964915" w:history="1">
        <w:r w:rsidR="008D3016" w:rsidRPr="004156D8">
          <w:rPr>
            <w:rStyle w:val="Hyperlink"/>
            <w:noProof/>
          </w:rPr>
          <w:t>Observation 5</w:t>
        </w:r>
        <w:r w:rsidR="008D3016">
          <w:rPr>
            <w:rFonts w:asciiTheme="minorHAnsi" w:eastAsiaTheme="minorEastAsia" w:hAnsiTheme="minorHAnsi"/>
            <w:b w:val="0"/>
            <w:noProof/>
            <w:kern w:val="2"/>
            <w:sz w:val="24"/>
            <w:szCs w:val="24"/>
            <w:lang w:val="en-SE"/>
            <w14:ligatures w14:val="standardContextual"/>
          </w:rPr>
          <w:tab/>
        </w:r>
        <w:r w:rsidR="008D3016" w:rsidRPr="004156D8">
          <w:rPr>
            <w:rStyle w:val="Hyperlink"/>
            <w:noProof/>
            <w:lang w:val="en-GB" w:eastAsia="en-GB"/>
          </w:rPr>
          <w:t>Maximum output power for ATG UE UL MIMO should be also based on declaration via UE capability, and the procedure of this declaration needs to be studied</w:t>
        </w:r>
        <w:r w:rsidR="008D3016" w:rsidRPr="004156D8">
          <w:rPr>
            <w:rStyle w:val="Hyperlink"/>
            <w:noProof/>
          </w:rPr>
          <w:t>.</w:t>
        </w:r>
      </w:hyperlink>
    </w:p>
    <w:p w14:paraId="0379390D" w14:textId="49345FAC" w:rsidR="001C47BA" w:rsidRPr="00FD0099" w:rsidRDefault="00B12CFC" w:rsidP="00FD0099">
      <w:pPr>
        <w:rPr>
          <w:rFonts w:ascii="Arial" w:hAnsi="Arial" w:cs="Arial"/>
          <w:lang w:eastAsia="en-US"/>
        </w:rPr>
      </w:pPr>
      <w:r>
        <w:rPr>
          <w:b/>
          <w:bCs/>
        </w:rPr>
        <w:fldChar w:fldCharType="end"/>
      </w: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7AEF5AE6" w:rsidR="00E9291F" w:rsidRPr="00DD531C" w:rsidRDefault="00DD531C" w:rsidP="00DD531C">
      <w:pPr>
        <w:pStyle w:val="ListParagraph"/>
        <w:numPr>
          <w:ilvl w:val="0"/>
          <w:numId w:val="13"/>
        </w:numPr>
        <w:ind w:firstLineChars="0"/>
        <w:jc w:val="both"/>
        <w:rPr>
          <w:rFonts w:ascii="Arial" w:hAnsi="Arial" w:cs="Arial"/>
          <w:iCs/>
        </w:rPr>
      </w:pPr>
      <w:bookmarkStart w:id="5" w:name="_Ref129967845"/>
      <w:r w:rsidRPr="00DD531C">
        <w:rPr>
          <w:sz w:val="22"/>
          <w:szCs w:val="22"/>
          <w:lang w:val="en-GB"/>
        </w:rPr>
        <w:t>RP-240804, New WID on Enhancements for Air-to-ground network fo</w:t>
      </w:r>
      <w:r>
        <w:rPr>
          <w:sz w:val="22"/>
          <w:szCs w:val="22"/>
          <w:lang w:val="en-GB"/>
        </w:rPr>
        <w:t>r</w:t>
      </w:r>
      <w:r w:rsidRPr="00DD531C">
        <w:rPr>
          <w:sz w:val="22"/>
          <w:szCs w:val="22"/>
          <w:lang w:val="en-GB"/>
        </w:rPr>
        <w:t xml:space="preserve"> NR</w:t>
      </w:r>
      <w:r w:rsidRPr="00DD531C">
        <w:rPr>
          <w:sz w:val="22"/>
          <w:szCs w:val="22"/>
        </w:rPr>
        <w:t>.</w:t>
      </w:r>
      <w:bookmarkEnd w:id="5"/>
    </w:p>
    <w:sectPr w:rsidR="00E9291F" w:rsidRPr="00DD531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BD5AF" w14:textId="77777777" w:rsidR="008E555F" w:rsidRDefault="008E555F" w:rsidP="00CF21FF">
      <w:r>
        <w:separator/>
      </w:r>
    </w:p>
  </w:endnote>
  <w:endnote w:type="continuationSeparator" w:id="0">
    <w:p w14:paraId="4715BB44" w14:textId="77777777" w:rsidR="008E555F" w:rsidRDefault="008E555F" w:rsidP="00CF21FF">
      <w:r>
        <w:continuationSeparator/>
      </w:r>
    </w:p>
  </w:endnote>
  <w:endnote w:type="continuationNotice" w:id="1">
    <w:p w14:paraId="405CE12C" w14:textId="77777777" w:rsidR="008E555F" w:rsidRDefault="008E5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DF58" w14:textId="77777777" w:rsidR="008E555F" w:rsidRDefault="008E555F" w:rsidP="00CF21FF">
      <w:r>
        <w:separator/>
      </w:r>
    </w:p>
  </w:footnote>
  <w:footnote w:type="continuationSeparator" w:id="0">
    <w:p w14:paraId="3148B160" w14:textId="77777777" w:rsidR="008E555F" w:rsidRDefault="008E555F" w:rsidP="00CF21FF">
      <w:r>
        <w:continuationSeparator/>
      </w:r>
    </w:p>
  </w:footnote>
  <w:footnote w:type="continuationNotice" w:id="1">
    <w:p w14:paraId="6BAC3807" w14:textId="77777777" w:rsidR="008E555F" w:rsidRDefault="008E55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22687A"/>
    <w:multiLevelType w:val="hybridMultilevel"/>
    <w:tmpl w:val="D098ED72"/>
    <w:lvl w:ilvl="0" w:tplc="20A23B7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2"/>
  </w:num>
  <w:num w:numId="2" w16cid:durableId="206456521">
    <w:abstractNumId w:val="5"/>
  </w:num>
  <w:num w:numId="3" w16cid:durableId="2114860448">
    <w:abstractNumId w:val="0"/>
  </w:num>
  <w:num w:numId="4" w16cid:durableId="236524273">
    <w:abstractNumId w:val="6"/>
  </w:num>
  <w:num w:numId="5" w16cid:durableId="124935407">
    <w:abstractNumId w:val="7"/>
  </w:num>
  <w:num w:numId="6" w16cid:durableId="910846781">
    <w:abstractNumId w:val="10"/>
  </w:num>
  <w:num w:numId="7" w16cid:durableId="730082185">
    <w:abstractNumId w:val="9"/>
  </w:num>
  <w:num w:numId="8" w16cid:durableId="575479695">
    <w:abstractNumId w:val="4"/>
  </w:num>
  <w:num w:numId="9" w16cid:durableId="1112823213">
    <w:abstractNumId w:val="3"/>
  </w:num>
  <w:num w:numId="10" w16cid:durableId="614143105">
    <w:abstractNumId w:val="8"/>
  </w:num>
  <w:num w:numId="11" w16cid:durableId="1213073752">
    <w:abstractNumId w:val="1"/>
  </w:num>
  <w:num w:numId="12" w16cid:durableId="341251335">
    <w:abstractNumId w:val="11"/>
  </w:num>
  <w:num w:numId="13" w16cid:durableId="33838804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5107"/>
    <w:rsid w:val="0000531E"/>
    <w:rsid w:val="0000617B"/>
    <w:rsid w:val="00007726"/>
    <w:rsid w:val="00007FAA"/>
    <w:rsid w:val="00010C8A"/>
    <w:rsid w:val="000124EF"/>
    <w:rsid w:val="000129BD"/>
    <w:rsid w:val="00014511"/>
    <w:rsid w:val="00014686"/>
    <w:rsid w:val="0001480C"/>
    <w:rsid w:val="00014AF6"/>
    <w:rsid w:val="000165A6"/>
    <w:rsid w:val="00016751"/>
    <w:rsid w:val="00016C19"/>
    <w:rsid w:val="00020C56"/>
    <w:rsid w:val="000225F5"/>
    <w:rsid w:val="00022935"/>
    <w:rsid w:val="00022CA0"/>
    <w:rsid w:val="00023326"/>
    <w:rsid w:val="00023787"/>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851"/>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BAD"/>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31"/>
    <w:rsid w:val="000D2DDA"/>
    <w:rsid w:val="000D37AA"/>
    <w:rsid w:val="000D44FB"/>
    <w:rsid w:val="000D4CD0"/>
    <w:rsid w:val="000D574B"/>
    <w:rsid w:val="000D5E1F"/>
    <w:rsid w:val="000D6467"/>
    <w:rsid w:val="000D6CFC"/>
    <w:rsid w:val="000D77AD"/>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315"/>
    <w:rsid w:val="000F39CA"/>
    <w:rsid w:val="000F45A3"/>
    <w:rsid w:val="000F50E9"/>
    <w:rsid w:val="000F5368"/>
    <w:rsid w:val="00100674"/>
    <w:rsid w:val="00102BD5"/>
    <w:rsid w:val="00102D48"/>
    <w:rsid w:val="00102EC4"/>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7BD6"/>
    <w:rsid w:val="00117E7D"/>
    <w:rsid w:val="001206C2"/>
    <w:rsid w:val="00121978"/>
    <w:rsid w:val="00121A8C"/>
    <w:rsid w:val="00122880"/>
    <w:rsid w:val="00123422"/>
    <w:rsid w:val="00123B5B"/>
    <w:rsid w:val="00123D39"/>
    <w:rsid w:val="00124981"/>
    <w:rsid w:val="00124B56"/>
    <w:rsid w:val="00124B6A"/>
    <w:rsid w:val="00127DAC"/>
    <w:rsid w:val="001303A7"/>
    <w:rsid w:val="00130462"/>
    <w:rsid w:val="001311A7"/>
    <w:rsid w:val="00131F36"/>
    <w:rsid w:val="0013318F"/>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E8C"/>
    <w:rsid w:val="001464B5"/>
    <w:rsid w:val="00146EE4"/>
    <w:rsid w:val="00147DEC"/>
    <w:rsid w:val="001504C2"/>
    <w:rsid w:val="00150535"/>
    <w:rsid w:val="00150826"/>
    <w:rsid w:val="00151EAC"/>
    <w:rsid w:val="00152F37"/>
    <w:rsid w:val="0015339D"/>
    <w:rsid w:val="00153528"/>
    <w:rsid w:val="00154892"/>
    <w:rsid w:val="00154E68"/>
    <w:rsid w:val="0015529A"/>
    <w:rsid w:val="00155E79"/>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67605"/>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C55"/>
    <w:rsid w:val="001B4F8F"/>
    <w:rsid w:val="001B55D3"/>
    <w:rsid w:val="001B678F"/>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B6E"/>
    <w:rsid w:val="001F371C"/>
    <w:rsid w:val="001F3A30"/>
    <w:rsid w:val="001F3B5B"/>
    <w:rsid w:val="001F3C23"/>
    <w:rsid w:val="001F7392"/>
    <w:rsid w:val="002004E5"/>
    <w:rsid w:val="00200A62"/>
    <w:rsid w:val="00203740"/>
    <w:rsid w:val="0020401E"/>
    <w:rsid w:val="002043B8"/>
    <w:rsid w:val="0020481D"/>
    <w:rsid w:val="00205BCF"/>
    <w:rsid w:val="00205E6D"/>
    <w:rsid w:val="00207D18"/>
    <w:rsid w:val="002100C7"/>
    <w:rsid w:val="00210EEB"/>
    <w:rsid w:val="002119E9"/>
    <w:rsid w:val="0021294C"/>
    <w:rsid w:val="00212CA0"/>
    <w:rsid w:val="002138EA"/>
    <w:rsid w:val="002139EA"/>
    <w:rsid w:val="00213F84"/>
    <w:rsid w:val="00214191"/>
    <w:rsid w:val="00214997"/>
    <w:rsid w:val="00214CCD"/>
    <w:rsid w:val="00214E55"/>
    <w:rsid w:val="00214FBD"/>
    <w:rsid w:val="00217592"/>
    <w:rsid w:val="00217E51"/>
    <w:rsid w:val="0022045C"/>
    <w:rsid w:val="0022176A"/>
    <w:rsid w:val="00221E08"/>
    <w:rsid w:val="00222897"/>
    <w:rsid w:val="00222B0C"/>
    <w:rsid w:val="002232E4"/>
    <w:rsid w:val="0022354A"/>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EF0"/>
    <w:rsid w:val="002371B2"/>
    <w:rsid w:val="002373DB"/>
    <w:rsid w:val="002375D9"/>
    <w:rsid w:val="0024059C"/>
    <w:rsid w:val="00240DDA"/>
    <w:rsid w:val="002435CA"/>
    <w:rsid w:val="002439F3"/>
    <w:rsid w:val="00244439"/>
    <w:rsid w:val="0024469F"/>
    <w:rsid w:val="00245E5E"/>
    <w:rsid w:val="00246557"/>
    <w:rsid w:val="002501F8"/>
    <w:rsid w:val="00250B5B"/>
    <w:rsid w:val="00251720"/>
    <w:rsid w:val="00251955"/>
    <w:rsid w:val="00252DB8"/>
    <w:rsid w:val="00253791"/>
    <w:rsid w:val="002537BC"/>
    <w:rsid w:val="00253D5B"/>
    <w:rsid w:val="0025412C"/>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1AF"/>
    <w:rsid w:val="002738C6"/>
    <w:rsid w:val="002739F2"/>
    <w:rsid w:val="00273FEF"/>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B0CEF"/>
    <w:rsid w:val="002B0EF2"/>
    <w:rsid w:val="002B1F84"/>
    <w:rsid w:val="002B335B"/>
    <w:rsid w:val="002B4973"/>
    <w:rsid w:val="002B516C"/>
    <w:rsid w:val="002B51EE"/>
    <w:rsid w:val="002B5E1D"/>
    <w:rsid w:val="002B60C1"/>
    <w:rsid w:val="002B7905"/>
    <w:rsid w:val="002C005C"/>
    <w:rsid w:val="002C0707"/>
    <w:rsid w:val="002C1B9B"/>
    <w:rsid w:val="002C2034"/>
    <w:rsid w:val="002C2ABE"/>
    <w:rsid w:val="002C47D8"/>
    <w:rsid w:val="002C4B52"/>
    <w:rsid w:val="002C652B"/>
    <w:rsid w:val="002C6C1C"/>
    <w:rsid w:val="002C7713"/>
    <w:rsid w:val="002D03E5"/>
    <w:rsid w:val="002D1F39"/>
    <w:rsid w:val="002D2202"/>
    <w:rsid w:val="002D23F9"/>
    <w:rsid w:val="002D278D"/>
    <w:rsid w:val="002D3526"/>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63D1"/>
    <w:rsid w:val="00307E51"/>
    <w:rsid w:val="00310CED"/>
    <w:rsid w:val="00311363"/>
    <w:rsid w:val="00313138"/>
    <w:rsid w:val="00315867"/>
    <w:rsid w:val="00315D67"/>
    <w:rsid w:val="00317330"/>
    <w:rsid w:val="003178C6"/>
    <w:rsid w:val="00317B8B"/>
    <w:rsid w:val="00317B9A"/>
    <w:rsid w:val="003201D7"/>
    <w:rsid w:val="00320699"/>
    <w:rsid w:val="003206DF"/>
    <w:rsid w:val="00320E41"/>
    <w:rsid w:val="00321150"/>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398"/>
    <w:rsid w:val="00334B30"/>
    <w:rsid w:val="00335023"/>
    <w:rsid w:val="00335113"/>
    <w:rsid w:val="003362AF"/>
    <w:rsid w:val="00336697"/>
    <w:rsid w:val="00336C80"/>
    <w:rsid w:val="0034057A"/>
    <w:rsid w:val="00340A46"/>
    <w:rsid w:val="00340D21"/>
    <w:rsid w:val="00340F5A"/>
    <w:rsid w:val="003418CB"/>
    <w:rsid w:val="00343ED2"/>
    <w:rsid w:val="0034538E"/>
    <w:rsid w:val="003459D5"/>
    <w:rsid w:val="00346216"/>
    <w:rsid w:val="00346B17"/>
    <w:rsid w:val="0035128D"/>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BC2"/>
    <w:rsid w:val="00375E1F"/>
    <w:rsid w:val="003766BC"/>
    <w:rsid w:val="0037683F"/>
    <w:rsid w:val="00376A8A"/>
    <w:rsid w:val="003770F6"/>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C228E"/>
    <w:rsid w:val="003C29C8"/>
    <w:rsid w:val="003C2AC7"/>
    <w:rsid w:val="003C2B95"/>
    <w:rsid w:val="003C2BB5"/>
    <w:rsid w:val="003C3317"/>
    <w:rsid w:val="003C42A6"/>
    <w:rsid w:val="003C51A1"/>
    <w:rsid w:val="003C51E7"/>
    <w:rsid w:val="003C5761"/>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4A29"/>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F8C"/>
    <w:rsid w:val="00425F92"/>
    <w:rsid w:val="00426275"/>
    <w:rsid w:val="00427195"/>
    <w:rsid w:val="004271BA"/>
    <w:rsid w:val="004273AD"/>
    <w:rsid w:val="004301AA"/>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AC7"/>
    <w:rsid w:val="00450D9C"/>
    <w:rsid w:val="00450F27"/>
    <w:rsid w:val="004510E5"/>
    <w:rsid w:val="00452750"/>
    <w:rsid w:val="00452F04"/>
    <w:rsid w:val="00454218"/>
    <w:rsid w:val="004542E7"/>
    <w:rsid w:val="00454D3E"/>
    <w:rsid w:val="00455068"/>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71125"/>
    <w:rsid w:val="00471BCD"/>
    <w:rsid w:val="00472268"/>
    <w:rsid w:val="00474118"/>
    <w:rsid w:val="0047437A"/>
    <w:rsid w:val="0047463B"/>
    <w:rsid w:val="00474A2A"/>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191"/>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50"/>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C9F"/>
    <w:rsid w:val="004F00D2"/>
    <w:rsid w:val="004F0497"/>
    <w:rsid w:val="004F0A9A"/>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D7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4572"/>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A46"/>
    <w:rsid w:val="00530C53"/>
    <w:rsid w:val="00530FBE"/>
    <w:rsid w:val="0053109B"/>
    <w:rsid w:val="00531537"/>
    <w:rsid w:val="00531642"/>
    <w:rsid w:val="00532BD8"/>
    <w:rsid w:val="00533159"/>
    <w:rsid w:val="005339DB"/>
    <w:rsid w:val="0053439A"/>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245"/>
    <w:rsid w:val="00571777"/>
    <w:rsid w:val="00571B27"/>
    <w:rsid w:val="00571CAE"/>
    <w:rsid w:val="00572746"/>
    <w:rsid w:val="00573152"/>
    <w:rsid w:val="005739B0"/>
    <w:rsid w:val="00574CB5"/>
    <w:rsid w:val="00574D7F"/>
    <w:rsid w:val="00574F23"/>
    <w:rsid w:val="00575499"/>
    <w:rsid w:val="00577336"/>
    <w:rsid w:val="00580FF5"/>
    <w:rsid w:val="0058140B"/>
    <w:rsid w:val="0058165E"/>
    <w:rsid w:val="005819EF"/>
    <w:rsid w:val="005823E8"/>
    <w:rsid w:val="00583D80"/>
    <w:rsid w:val="005848F8"/>
    <w:rsid w:val="0058519C"/>
    <w:rsid w:val="00586124"/>
    <w:rsid w:val="0058682B"/>
    <w:rsid w:val="00586D34"/>
    <w:rsid w:val="0058724F"/>
    <w:rsid w:val="00587612"/>
    <w:rsid w:val="005876AF"/>
    <w:rsid w:val="00587BCD"/>
    <w:rsid w:val="0059018F"/>
    <w:rsid w:val="00590A82"/>
    <w:rsid w:val="00590EC5"/>
    <w:rsid w:val="00590F61"/>
    <w:rsid w:val="0059149A"/>
    <w:rsid w:val="00591E14"/>
    <w:rsid w:val="00592B40"/>
    <w:rsid w:val="005936E2"/>
    <w:rsid w:val="005949D1"/>
    <w:rsid w:val="00594D4F"/>
    <w:rsid w:val="00594D8E"/>
    <w:rsid w:val="005956EE"/>
    <w:rsid w:val="00595833"/>
    <w:rsid w:val="00597204"/>
    <w:rsid w:val="005A083E"/>
    <w:rsid w:val="005A1064"/>
    <w:rsid w:val="005A235B"/>
    <w:rsid w:val="005A2945"/>
    <w:rsid w:val="005A3168"/>
    <w:rsid w:val="005A3775"/>
    <w:rsid w:val="005A4929"/>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3A2"/>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667A"/>
    <w:rsid w:val="005D7AF8"/>
    <w:rsid w:val="005D7EB9"/>
    <w:rsid w:val="005E17BF"/>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436"/>
    <w:rsid w:val="005F4777"/>
    <w:rsid w:val="005F4BDE"/>
    <w:rsid w:val="005F50C5"/>
    <w:rsid w:val="005F5192"/>
    <w:rsid w:val="005F5F3D"/>
    <w:rsid w:val="005F6F50"/>
    <w:rsid w:val="005F734E"/>
    <w:rsid w:val="00600030"/>
    <w:rsid w:val="006016E1"/>
    <w:rsid w:val="00601AF6"/>
    <w:rsid w:val="0060236E"/>
    <w:rsid w:val="00602D27"/>
    <w:rsid w:val="006033B0"/>
    <w:rsid w:val="00603938"/>
    <w:rsid w:val="00603A4A"/>
    <w:rsid w:val="00604721"/>
    <w:rsid w:val="00604AD4"/>
    <w:rsid w:val="00604C1A"/>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302AA"/>
    <w:rsid w:val="006318FF"/>
    <w:rsid w:val="00632986"/>
    <w:rsid w:val="00633D7A"/>
    <w:rsid w:val="00634937"/>
    <w:rsid w:val="00634F4D"/>
    <w:rsid w:val="00635055"/>
    <w:rsid w:val="0063517E"/>
    <w:rsid w:val="00635734"/>
    <w:rsid w:val="006358CC"/>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D3D"/>
    <w:rsid w:val="00660900"/>
    <w:rsid w:val="00660CDE"/>
    <w:rsid w:val="00661125"/>
    <w:rsid w:val="00662F0E"/>
    <w:rsid w:val="0066526C"/>
    <w:rsid w:val="006670AC"/>
    <w:rsid w:val="0066769F"/>
    <w:rsid w:val="0067000B"/>
    <w:rsid w:val="006711F7"/>
    <w:rsid w:val="00672307"/>
    <w:rsid w:val="0067373B"/>
    <w:rsid w:val="0067424C"/>
    <w:rsid w:val="006754C0"/>
    <w:rsid w:val="00675863"/>
    <w:rsid w:val="0067603E"/>
    <w:rsid w:val="00676976"/>
    <w:rsid w:val="006769F1"/>
    <w:rsid w:val="006770FE"/>
    <w:rsid w:val="006771FC"/>
    <w:rsid w:val="00677D4A"/>
    <w:rsid w:val="006808C6"/>
    <w:rsid w:val="00680C04"/>
    <w:rsid w:val="00681A70"/>
    <w:rsid w:val="00681F13"/>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3099"/>
    <w:rsid w:val="00693452"/>
    <w:rsid w:val="00693D46"/>
    <w:rsid w:val="00693E0F"/>
    <w:rsid w:val="006942A8"/>
    <w:rsid w:val="00694B5A"/>
    <w:rsid w:val="00695D85"/>
    <w:rsid w:val="00695E2A"/>
    <w:rsid w:val="00696DFD"/>
    <w:rsid w:val="00697893"/>
    <w:rsid w:val="006A042F"/>
    <w:rsid w:val="006A0600"/>
    <w:rsid w:val="006A0DA6"/>
    <w:rsid w:val="006A0ECF"/>
    <w:rsid w:val="006A1A6A"/>
    <w:rsid w:val="006A30A2"/>
    <w:rsid w:val="006A5693"/>
    <w:rsid w:val="006A588C"/>
    <w:rsid w:val="006A6637"/>
    <w:rsid w:val="006A6D23"/>
    <w:rsid w:val="006A7195"/>
    <w:rsid w:val="006A79C4"/>
    <w:rsid w:val="006A7A89"/>
    <w:rsid w:val="006A7E7E"/>
    <w:rsid w:val="006B1B63"/>
    <w:rsid w:val="006B2474"/>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3B4A"/>
    <w:rsid w:val="006D4176"/>
    <w:rsid w:val="006D62B5"/>
    <w:rsid w:val="006D75A6"/>
    <w:rsid w:val="006D783E"/>
    <w:rsid w:val="006E0A32"/>
    <w:rsid w:val="006E0A73"/>
    <w:rsid w:val="006E0FEE"/>
    <w:rsid w:val="006E1652"/>
    <w:rsid w:val="006E1E5F"/>
    <w:rsid w:val="006E2341"/>
    <w:rsid w:val="006E28C0"/>
    <w:rsid w:val="006E3B78"/>
    <w:rsid w:val="006E501E"/>
    <w:rsid w:val="006E5B04"/>
    <w:rsid w:val="006E6C11"/>
    <w:rsid w:val="006E6C91"/>
    <w:rsid w:val="006F0160"/>
    <w:rsid w:val="006F1AD4"/>
    <w:rsid w:val="006F2683"/>
    <w:rsid w:val="006F2732"/>
    <w:rsid w:val="006F580B"/>
    <w:rsid w:val="006F5AD5"/>
    <w:rsid w:val="006F5C2D"/>
    <w:rsid w:val="006F5FCF"/>
    <w:rsid w:val="006F75E9"/>
    <w:rsid w:val="006F781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3CAC"/>
    <w:rsid w:val="0074699E"/>
    <w:rsid w:val="00747809"/>
    <w:rsid w:val="00747C9C"/>
    <w:rsid w:val="00751861"/>
    <w:rsid w:val="007520B4"/>
    <w:rsid w:val="00753D16"/>
    <w:rsid w:val="00754960"/>
    <w:rsid w:val="00754C53"/>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241"/>
    <w:rsid w:val="007763C1"/>
    <w:rsid w:val="00776D7F"/>
    <w:rsid w:val="00777656"/>
    <w:rsid w:val="00777E82"/>
    <w:rsid w:val="0078103B"/>
    <w:rsid w:val="00781119"/>
    <w:rsid w:val="0078116C"/>
    <w:rsid w:val="00781359"/>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080"/>
    <w:rsid w:val="00797AB3"/>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3DB0"/>
    <w:rsid w:val="007B5A43"/>
    <w:rsid w:val="007B709B"/>
    <w:rsid w:val="007B7407"/>
    <w:rsid w:val="007B7FCD"/>
    <w:rsid w:val="007C059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1CF"/>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1ECC"/>
    <w:rsid w:val="00832201"/>
    <w:rsid w:val="00832B82"/>
    <w:rsid w:val="0083351C"/>
    <w:rsid w:val="008355EA"/>
    <w:rsid w:val="00837458"/>
    <w:rsid w:val="00837AAE"/>
    <w:rsid w:val="00837F66"/>
    <w:rsid w:val="00841474"/>
    <w:rsid w:val="00842153"/>
    <w:rsid w:val="008425E0"/>
    <w:rsid w:val="008429AD"/>
    <w:rsid w:val="008429DB"/>
    <w:rsid w:val="0084439C"/>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2BC0"/>
    <w:rsid w:val="0085312B"/>
    <w:rsid w:val="00853B90"/>
    <w:rsid w:val="00854093"/>
    <w:rsid w:val="0085477A"/>
    <w:rsid w:val="00854D03"/>
    <w:rsid w:val="00854ECE"/>
    <w:rsid w:val="00855107"/>
    <w:rsid w:val="00855173"/>
    <w:rsid w:val="008557D9"/>
    <w:rsid w:val="00855BF7"/>
    <w:rsid w:val="00856214"/>
    <w:rsid w:val="00857523"/>
    <w:rsid w:val="0085779F"/>
    <w:rsid w:val="00860B81"/>
    <w:rsid w:val="00861073"/>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A21"/>
    <w:rsid w:val="00881D8D"/>
    <w:rsid w:val="00882982"/>
    <w:rsid w:val="008837C0"/>
    <w:rsid w:val="008846DF"/>
    <w:rsid w:val="00885114"/>
    <w:rsid w:val="008860FE"/>
    <w:rsid w:val="00886D1F"/>
    <w:rsid w:val="00887AA9"/>
    <w:rsid w:val="0089008B"/>
    <w:rsid w:val="008909CF"/>
    <w:rsid w:val="00890DDF"/>
    <w:rsid w:val="008910C3"/>
    <w:rsid w:val="00891EE1"/>
    <w:rsid w:val="00893987"/>
    <w:rsid w:val="00893F14"/>
    <w:rsid w:val="00894CF5"/>
    <w:rsid w:val="00894E9C"/>
    <w:rsid w:val="008963EF"/>
    <w:rsid w:val="0089688E"/>
    <w:rsid w:val="00896EF9"/>
    <w:rsid w:val="008A05E4"/>
    <w:rsid w:val="008A0A3C"/>
    <w:rsid w:val="008A1988"/>
    <w:rsid w:val="008A1C80"/>
    <w:rsid w:val="008A1FBE"/>
    <w:rsid w:val="008A3354"/>
    <w:rsid w:val="008A3C49"/>
    <w:rsid w:val="008A42D3"/>
    <w:rsid w:val="008A444B"/>
    <w:rsid w:val="008A48E2"/>
    <w:rsid w:val="008A6731"/>
    <w:rsid w:val="008A67E9"/>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0C70"/>
    <w:rsid w:val="008D141E"/>
    <w:rsid w:val="008D1B7C"/>
    <w:rsid w:val="008D2919"/>
    <w:rsid w:val="008D3016"/>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EE3"/>
    <w:rsid w:val="008E555F"/>
    <w:rsid w:val="008E5A5B"/>
    <w:rsid w:val="008E7AB0"/>
    <w:rsid w:val="008F0F2A"/>
    <w:rsid w:val="008F129C"/>
    <w:rsid w:val="008F1AB1"/>
    <w:rsid w:val="008F1E75"/>
    <w:rsid w:val="008F279D"/>
    <w:rsid w:val="008F4DD1"/>
    <w:rsid w:val="008F5D74"/>
    <w:rsid w:val="008F5DDB"/>
    <w:rsid w:val="008F6056"/>
    <w:rsid w:val="008F6AA2"/>
    <w:rsid w:val="008F6AD1"/>
    <w:rsid w:val="008F7F99"/>
    <w:rsid w:val="00901D8E"/>
    <w:rsid w:val="00902C07"/>
    <w:rsid w:val="00903E1E"/>
    <w:rsid w:val="00905804"/>
    <w:rsid w:val="00905A61"/>
    <w:rsid w:val="00905A6B"/>
    <w:rsid w:val="00907628"/>
    <w:rsid w:val="009076A7"/>
    <w:rsid w:val="009101E2"/>
    <w:rsid w:val="00910C0D"/>
    <w:rsid w:val="00911459"/>
    <w:rsid w:val="00912280"/>
    <w:rsid w:val="009127A3"/>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66B"/>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BB2"/>
    <w:rsid w:val="00974FA7"/>
    <w:rsid w:val="009756E5"/>
    <w:rsid w:val="00975E63"/>
    <w:rsid w:val="00977950"/>
    <w:rsid w:val="00977A8C"/>
    <w:rsid w:val="00977C96"/>
    <w:rsid w:val="00980247"/>
    <w:rsid w:val="0098103A"/>
    <w:rsid w:val="00981858"/>
    <w:rsid w:val="00983167"/>
    <w:rsid w:val="00983910"/>
    <w:rsid w:val="00984F60"/>
    <w:rsid w:val="009862D5"/>
    <w:rsid w:val="00990BDD"/>
    <w:rsid w:val="009924AD"/>
    <w:rsid w:val="00992B84"/>
    <w:rsid w:val="009932AC"/>
    <w:rsid w:val="00993CF0"/>
    <w:rsid w:val="00994351"/>
    <w:rsid w:val="009947FC"/>
    <w:rsid w:val="0099547A"/>
    <w:rsid w:val="00996A8F"/>
    <w:rsid w:val="00996EA7"/>
    <w:rsid w:val="009A128D"/>
    <w:rsid w:val="009A1DBF"/>
    <w:rsid w:val="009A2D5D"/>
    <w:rsid w:val="009A3346"/>
    <w:rsid w:val="009A4495"/>
    <w:rsid w:val="009A476F"/>
    <w:rsid w:val="009A4F59"/>
    <w:rsid w:val="009A5728"/>
    <w:rsid w:val="009A645F"/>
    <w:rsid w:val="009A68E6"/>
    <w:rsid w:val="009A6CCB"/>
    <w:rsid w:val="009A7393"/>
    <w:rsid w:val="009A7598"/>
    <w:rsid w:val="009B0A62"/>
    <w:rsid w:val="009B18A0"/>
    <w:rsid w:val="009B1DF8"/>
    <w:rsid w:val="009B1E2B"/>
    <w:rsid w:val="009B307B"/>
    <w:rsid w:val="009B3C30"/>
    <w:rsid w:val="009B3D20"/>
    <w:rsid w:val="009B3F90"/>
    <w:rsid w:val="009B50C3"/>
    <w:rsid w:val="009B5418"/>
    <w:rsid w:val="009C0727"/>
    <w:rsid w:val="009C15C7"/>
    <w:rsid w:val="009C20AB"/>
    <w:rsid w:val="009C2534"/>
    <w:rsid w:val="009C29D6"/>
    <w:rsid w:val="009C2BF6"/>
    <w:rsid w:val="009C2CFE"/>
    <w:rsid w:val="009C2D1C"/>
    <w:rsid w:val="009C364F"/>
    <w:rsid w:val="009C3C80"/>
    <w:rsid w:val="009C3F80"/>
    <w:rsid w:val="009C43DF"/>
    <w:rsid w:val="009C45EC"/>
    <w:rsid w:val="009C492F"/>
    <w:rsid w:val="009C4BF0"/>
    <w:rsid w:val="009C5A80"/>
    <w:rsid w:val="009C5D77"/>
    <w:rsid w:val="009C66BD"/>
    <w:rsid w:val="009D01D1"/>
    <w:rsid w:val="009D2404"/>
    <w:rsid w:val="009D2BC6"/>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04A"/>
    <w:rsid w:val="00A0758F"/>
    <w:rsid w:val="00A07AAB"/>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E57"/>
    <w:rsid w:val="00AA76A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8B4"/>
    <w:rsid w:val="00AF7D13"/>
    <w:rsid w:val="00B00074"/>
    <w:rsid w:val="00B03F11"/>
    <w:rsid w:val="00B045DD"/>
    <w:rsid w:val="00B0497B"/>
    <w:rsid w:val="00B05480"/>
    <w:rsid w:val="00B06467"/>
    <w:rsid w:val="00B067CA"/>
    <w:rsid w:val="00B06D2F"/>
    <w:rsid w:val="00B0714C"/>
    <w:rsid w:val="00B07B39"/>
    <w:rsid w:val="00B1165F"/>
    <w:rsid w:val="00B125DC"/>
    <w:rsid w:val="00B12B26"/>
    <w:rsid w:val="00B12C73"/>
    <w:rsid w:val="00B12CFC"/>
    <w:rsid w:val="00B12D17"/>
    <w:rsid w:val="00B147ED"/>
    <w:rsid w:val="00B1487B"/>
    <w:rsid w:val="00B15386"/>
    <w:rsid w:val="00B163F8"/>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637D"/>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319"/>
    <w:rsid w:val="00B82E8F"/>
    <w:rsid w:val="00B82FE0"/>
    <w:rsid w:val="00B831AE"/>
    <w:rsid w:val="00B83EF0"/>
    <w:rsid w:val="00B84160"/>
    <w:rsid w:val="00B8446C"/>
    <w:rsid w:val="00B850DD"/>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26A"/>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07B"/>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FE9"/>
    <w:rsid w:val="00BF5398"/>
    <w:rsid w:val="00BF5E9C"/>
    <w:rsid w:val="00BF6280"/>
    <w:rsid w:val="00BF7223"/>
    <w:rsid w:val="00C01308"/>
    <w:rsid w:val="00C01D50"/>
    <w:rsid w:val="00C0274D"/>
    <w:rsid w:val="00C0288F"/>
    <w:rsid w:val="00C02CEC"/>
    <w:rsid w:val="00C0432A"/>
    <w:rsid w:val="00C047AC"/>
    <w:rsid w:val="00C056DC"/>
    <w:rsid w:val="00C06335"/>
    <w:rsid w:val="00C078AC"/>
    <w:rsid w:val="00C07EFE"/>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6A1F"/>
    <w:rsid w:val="00C86ABA"/>
    <w:rsid w:val="00C9017E"/>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B7FC7"/>
    <w:rsid w:val="00CC07FF"/>
    <w:rsid w:val="00CC0A25"/>
    <w:rsid w:val="00CC0A54"/>
    <w:rsid w:val="00CC0F14"/>
    <w:rsid w:val="00CC1A02"/>
    <w:rsid w:val="00CC1A30"/>
    <w:rsid w:val="00CC25B4"/>
    <w:rsid w:val="00CC2664"/>
    <w:rsid w:val="00CC30B6"/>
    <w:rsid w:val="00CC315D"/>
    <w:rsid w:val="00CC3165"/>
    <w:rsid w:val="00CC3768"/>
    <w:rsid w:val="00CC46CC"/>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A8D"/>
    <w:rsid w:val="00D020A2"/>
    <w:rsid w:val="00D03A00"/>
    <w:rsid w:val="00D03D00"/>
    <w:rsid w:val="00D04746"/>
    <w:rsid w:val="00D05C30"/>
    <w:rsid w:val="00D06D47"/>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5F29"/>
    <w:rsid w:val="00D56341"/>
    <w:rsid w:val="00D56575"/>
    <w:rsid w:val="00D575DD"/>
    <w:rsid w:val="00D57940"/>
    <w:rsid w:val="00D57B6A"/>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5A60"/>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A86"/>
    <w:rsid w:val="00DA4C1B"/>
    <w:rsid w:val="00DA5115"/>
    <w:rsid w:val="00DA6D12"/>
    <w:rsid w:val="00DB22A6"/>
    <w:rsid w:val="00DB2AA8"/>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4E8"/>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52B1"/>
    <w:rsid w:val="00E06466"/>
    <w:rsid w:val="00E06835"/>
    <w:rsid w:val="00E06FDA"/>
    <w:rsid w:val="00E104CF"/>
    <w:rsid w:val="00E105C2"/>
    <w:rsid w:val="00E10ED7"/>
    <w:rsid w:val="00E1186A"/>
    <w:rsid w:val="00E11A49"/>
    <w:rsid w:val="00E12067"/>
    <w:rsid w:val="00E14EA9"/>
    <w:rsid w:val="00E1552D"/>
    <w:rsid w:val="00E156FF"/>
    <w:rsid w:val="00E1604E"/>
    <w:rsid w:val="00E160A5"/>
    <w:rsid w:val="00E16C21"/>
    <w:rsid w:val="00E17026"/>
    <w:rsid w:val="00E1713D"/>
    <w:rsid w:val="00E20A43"/>
    <w:rsid w:val="00E21D21"/>
    <w:rsid w:val="00E228D7"/>
    <w:rsid w:val="00E22EDE"/>
    <w:rsid w:val="00E23898"/>
    <w:rsid w:val="00E242CA"/>
    <w:rsid w:val="00E25F3B"/>
    <w:rsid w:val="00E26E48"/>
    <w:rsid w:val="00E2763F"/>
    <w:rsid w:val="00E27D56"/>
    <w:rsid w:val="00E301FB"/>
    <w:rsid w:val="00E30668"/>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4B3"/>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1E9"/>
    <w:rsid w:val="00E95285"/>
    <w:rsid w:val="00E95308"/>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F23"/>
    <w:rsid w:val="00ED6DFF"/>
    <w:rsid w:val="00ED7F3A"/>
    <w:rsid w:val="00ED7FA2"/>
    <w:rsid w:val="00EE052D"/>
    <w:rsid w:val="00EE0563"/>
    <w:rsid w:val="00EE06C1"/>
    <w:rsid w:val="00EE06D5"/>
    <w:rsid w:val="00EE1080"/>
    <w:rsid w:val="00EE116A"/>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7AA"/>
    <w:rsid w:val="00EF73CC"/>
    <w:rsid w:val="00EF771A"/>
    <w:rsid w:val="00F00DCC"/>
    <w:rsid w:val="00F0156F"/>
    <w:rsid w:val="00F0276C"/>
    <w:rsid w:val="00F0292C"/>
    <w:rsid w:val="00F02CDE"/>
    <w:rsid w:val="00F02E77"/>
    <w:rsid w:val="00F02E98"/>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226"/>
    <w:rsid w:val="00F26C62"/>
    <w:rsid w:val="00F30A26"/>
    <w:rsid w:val="00F30CCC"/>
    <w:rsid w:val="00F30D2E"/>
    <w:rsid w:val="00F311B4"/>
    <w:rsid w:val="00F3326F"/>
    <w:rsid w:val="00F335E2"/>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2EB3"/>
    <w:rsid w:val="00F42FC5"/>
    <w:rsid w:val="00F43608"/>
    <w:rsid w:val="00F43E34"/>
    <w:rsid w:val="00F44A65"/>
    <w:rsid w:val="00F45358"/>
    <w:rsid w:val="00F4568B"/>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E92"/>
    <w:rsid w:val="00F75108"/>
    <w:rsid w:val="00F7554B"/>
    <w:rsid w:val="00F76187"/>
    <w:rsid w:val="00F776D0"/>
    <w:rsid w:val="00F77EB0"/>
    <w:rsid w:val="00F8000C"/>
    <w:rsid w:val="00F8078F"/>
    <w:rsid w:val="00F80834"/>
    <w:rsid w:val="00F80B4D"/>
    <w:rsid w:val="00F81446"/>
    <w:rsid w:val="00F814BF"/>
    <w:rsid w:val="00F81B07"/>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347"/>
    <w:rsid w:val="00F9458B"/>
    <w:rsid w:val="00F946A7"/>
    <w:rsid w:val="00F94715"/>
    <w:rsid w:val="00F95C8E"/>
    <w:rsid w:val="00F96A3D"/>
    <w:rsid w:val="00F97D99"/>
    <w:rsid w:val="00FA0131"/>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9B4"/>
    <w:rsid w:val="00FC6AC4"/>
    <w:rsid w:val="00FC7393"/>
    <w:rsid w:val="00FC7CD7"/>
    <w:rsid w:val="00FD0099"/>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DD08ADDC-5387-4741-BCF2-5006A7EEE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178</TotalTime>
  <Pages>3</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Links>
    <vt:vector size="12" baseType="variant">
      <vt:variant>
        <vt:i4>1114162</vt:i4>
      </vt:variant>
      <vt:variant>
        <vt:i4>8</vt:i4>
      </vt:variant>
      <vt:variant>
        <vt:i4>0</vt:i4>
      </vt:variant>
      <vt:variant>
        <vt:i4>5</vt:i4>
      </vt:variant>
      <vt:variant>
        <vt:lpwstr/>
      </vt:variant>
      <vt:variant>
        <vt:lpwstr>_Toc136275224</vt:lpwstr>
      </vt:variant>
      <vt:variant>
        <vt:i4>1114162</vt:i4>
      </vt:variant>
      <vt:variant>
        <vt:i4>5</vt:i4>
      </vt:variant>
      <vt:variant>
        <vt:i4>0</vt:i4>
      </vt:variant>
      <vt:variant>
        <vt:i4>5</vt:i4>
      </vt:variant>
      <vt:variant>
        <vt:lpwstr/>
      </vt:variant>
      <vt:variant>
        <vt:lpwstr>_Toc136275223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452</cp:revision>
  <cp:lastPrinted>2022-08-18T22:29:00Z</cp:lastPrinted>
  <dcterms:created xsi:type="dcterms:W3CDTF">2023-03-31T07:56:00Z</dcterms:created>
  <dcterms:modified xsi:type="dcterms:W3CDTF">2024-04-08T14:09:00Z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